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0150" w:rsidRDefault="00DD06DE">
      <w:pPr>
        <w:pStyle w:val="Titre1"/>
        <w:rPr>
          <w:rFonts w:eastAsia="Times New Roman"/>
        </w:rPr>
      </w:pPr>
      <w:r>
        <w:rPr>
          <w:rFonts w:eastAsia="Times New Roman"/>
        </w:rPr>
        <w:t>Format et champs du PAIN.001.001.03</w:t>
      </w:r>
    </w:p>
    <w:p w:rsidR="00340150" w:rsidRDefault="00DD06DE">
      <w:pPr>
        <w:pStyle w:val="Titre2"/>
        <w:rPr>
          <w:rFonts w:eastAsia="Times New Roman"/>
        </w:rPr>
      </w:pPr>
      <w:r>
        <w:rPr>
          <w:rFonts w:eastAsia="Times New Roman"/>
        </w:rPr>
        <w:t>Définition:</w:t>
      </w:r>
    </w:p>
    <w:p w:rsidR="00340150" w:rsidRDefault="00DD06DE">
      <w:pPr>
        <w:pStyle w:val="NormalWeb"/>
      </w:pPr>
      <w:r>
        <w:rPr>
          <w:rStyle w:val="lev"/>
        </w:rPr>
        <w:t>PAIN</w:t>
      </w:r>
      <w:r>
        <w:t xml:space="preserve"> signifie </w:t>
      </w:r>
      <w:proofErr w:type="spellStart"/>
      <w:r>
        <w:rPr>
          <w:rStyle w:val="lev"/>
        </w:rPr>
        <w:t>PA</w:t>
      </w:r>
      <w:r>
        <w:t>yments</w:t>
      </w:r>
      <w:proofErr w:type="spellEnd"/>
      <w:r>
        <w:t xml:space="preserve"> </w:t>
      </w:r>
      <w:proofErr w:type="spellStart"/>
      <w:r>
        <w:rPr>
          <w:rStyle w:val="lev"/>
        </w:rPr>
        <w:t>IN</w:t>
      </w:r>
      <w:r>
        <w:t>itiation</w:t>
      </w:r>
      <w:proofErr w:type="spellEnd"/>
      <w:r>
        <w:t xml:space="preserve"> (Initiation des paiements): PAIN.001.001.03 est la version V3 du message </w:t>
      </w:r>
      <w:proofErr w:type="gramStart"/>
      <w:r>
        <w:rPr>
          <w:rStyle w:val="lev"/>
        </w:rPr>
        <w:t>SEPA</w:t>
      </w:r>
      <w:r>
        <w:t>(</w:t>
      </w:r>
      <w:proofErr w:type="gramEnd"/>
      <w:r>
        <w:t>ordre de virement)</w:t>
      </w:r>
    </w:p>
    <w:p w:rsidR="00340150" w:rsidRDefault="00DD06DE">
      <w:pPr>
        <w:pStyle w:val="NormalWeb"/>
      </w:pPr>
      <w:r>
        <w:t>Les messages PAIN sont utilisés par les auteurs pour envoyer des instructions à la banque et avoir le rapport d’état sur leur exécution de la Banque.</w:t>
      </w:r>
    </w:p>
    <w:p w:rsidR="00340150" w:rsidRDefault="00DD06DE">
      <w:pPr>
        <w:pStyle w:val="NormalWeb"/>
      </w:pPr>
      <w:r>
        <w:t xml:space="preserve">Ils sont utilisés exclusivement dans l’espace Client-Banque. La version actuelle que gère le micro-service BANKTRF est </w:t>
      </w:r>
      <w:r>
        <w:rPr>
          <w:rStyle w:val="lev"/>
        </w:rPr>
        <w:t>pain.001.001.02</w:t>
      </w:r>
    </w:p>
    <w:p w:rsidR="00340150" w:rsidRDefault="00DD06DE">
      <w:pPr>
        <w:pStyle w:val="NormalWeb"/>
      </w:pPr>
      <w:r>
        <w:t xml:space="preserve">L'objectif est que doré n'avant, </w:t>
      </w:r>
      <w:r>
        <w:rPr>
          <w:rStyle w:val="lev"/>
        </w:rPr>
        <w:t>BANKTRF</w:t>
      </w:r>
      <w:r>
        <w:t xml:space="preserve"> puisse traiter le format de fichier </w:t>
      </w:r>
      <w:r>
        <w:rPr>
          <w:rStyle w:val="lev"/>
        </w:rPr>
        <w:t xml:space="preserve">pain.001.001.03 </w:t>
      </w:r>
      <w:r>
        <w:t xml:space="preserve">et faire cohabiter les deux </w:t>
      </w:r>
      <w:proofErr w:type="gramStart"/>
      <w:r>
        <w:t>format</w:t>
      </w:r>
      <w:proofErr w:type="gramEnd"/>
      <w:r>
        <w:t xml:space="preserve"> de fichier.</w:t>
      </w:r>
    </w:p>
    <w:p w:rsidR="00340150" w:rsidRDefault="00340150">
      <w:pPr>
        <w:pStyle w:val="NormalWeb"/>
      </w:pPr>
    </w:p>
    <w:p w:rsidR="00340150" w:rsidRDefault="00DD06DE">
      <w:pPr>
        <w:pStyle w:val="NormalWeb"/>
      </w:pPr>
      <w:r>
        <w:rPr>
          <w:rStyle w:val="lev"/>
          <w:color w:val="FF0000"/>
        </w:rPr>
        <w:t>NB 2: Les utilisateurs du virement SEPA doivent respecter la liste des caractères admissibles (caractères latins sans accent)</w:t>
      </w:r>
    </w:p>
    <w:p w:rsidR="00340150" w:rsidRDefault="00DD06DE">
      <w:pPr>
        <w:pStyle w:val="NormalWeb"/>
      </w:pPr>
      <w:proofErr w:type="gramStart"/>
      <w:r>
        <w:rPr>
          <w:rStyle w:val="lev"/>
          <w:color w:val="FF0000"/>
        </w:rPr>
        <w:t>et</w:t>
      </w:r>
      <w:proofErr w:type="gramEnd"/>
      <w:r>
        <w:rPr>
          <w:rStyle w:val="lev"/>
          <w:color w:val="FF0000"/>
        </w:rPr>
        <w:t xml:space="preserve"> les règles décrites </w:t>
      </w:r>
      <w:r>
        <w:rPr>
          <w:rStyle w:val="lev"/>
          <w:color w:val="000000"/>
        </w:rPr>
        <w:t>au chapitre</w:t>
      </w:r>
      <w:r>
        <w:rPr>
          <w:rStyle w:val="lev"/>
        </w:rPr>
        <w:t xml:space="preserve"> </w:t>
      </w:r>
      <w:r>
        <w:rPr>
          <w:rStyle w:val="lev"/>
          <w:color w:val="000000"/>
        </w:rPr>
        <w:t>«</w:t>
      </w:r>
      <w:r>
        <w:rPr>
          <w:rStyle w:val="lev"/>
          <w:color w:val="FF0000"/>
        </w:rPr>
        <w:t xml:space="preserve"> </w:t>
      </w:r>
      <w:proofErr w:type="spellStart"/>
      <w:r>
        <w:rPr>
          <w:rStyle w:val="lev"/>
          <w:color w:val="000000"/>
        </w:rPr>
        <w:t>character</w:t>
      </w:r>
      <w:proofErr w:type="spellEnd"/>
      <w:r>
        <w:rPr>
          <w:rStyle w:val="lev"/>
          <w:color w:val="000000"/>
        </w:rPr>
        <w:t xml:space="preserve"> set</w:t>
      </w:r>
      <w:r>
        <w:rPr>
          <w:rStyle w:val="lev"/>
          <w:color w:val="FF0000"/>
        </w:rPr>
        <w:t xml:space="preserve"> </w:t>
      </w:r>
      <w:r>
        <w:rPr>
          <w:rStyle w:val="lev"/>
          <w:color w:val="000000"/>
        </w:rPr>
        <w:t>»</w:t>
      </w:r>
      <w:r>
        <w:rPr>
          <w:rStyle w:val="lev"/>
          <w:color w:val="FF0000"/>
        </w:rPr>
        <w:t xml:space="preserve"> des </w:t>
      </w:r>
      <w:proofErr w:type="spellStart"/>
      <w:r>
        <w:rPr>
          <w:rStyle w:val="lev"/>
          <w:color w:val="000000"/>
        </w:rPr>
        <w:t>Implementation</w:t>
      </w:r>
      <w:proofErr w:type="spellEnd"/>
      <w:r>
        <w:rPr>
          <w:rStyle w:val="lev"/>
          <w:color w:val="000000"/>
        </w:rPr>
        <w:t xml:space="preserve"> Guidelines</w:t>
      </w:r>
      <w:r>
        <w:t>. </w:t>
      </w:r>
    </w:p>
    <w:p w:rsidR="00340150" w:rsidRDefault="00340150">
      <w:pPr>
        <w:pStyle w:val="NormalWeb"/>
      </w:pPr>
    </w:p>
    <w:p w:rsidR="00340150" w:rsidRDefault="00DD06DE">
      <w:pPr>
        <w:pStyle w:val="NormalWeb"/>
      </w:pPr>
      <w:r>
        <w:rPr>
          <w:rStyle w:val="lev"/>
          <w:color w:val="000000"/>
        </w:rPr>
        <w:t>NB 1: Les caractères autorisés dans les messages ISO 20022 sont ceux de la norme UTF8. </w:t>
      </w:r>
    </w:p>
    <w:p w:rsidR="00340150" w:rsidRDefault="00DD06DE">
      <w:pPr>
        <w:pStyle w:val="NormalWeb"/>
      </w:pPr>
      <w:r>
        <w:rPr>
          <w:color w:val="000000"/>
        </w:rPr>
        <w:t>Cependant, les banques françaises se limitent au jeu de caractères latins sans accent. Néanmoins, d'autres caractères comme les caractères accentués (é, è, ê, â...) ou des caractères particuliers</w:t>
      </w:r>
      <w:r>
        <w:rPr>
          <w:color w:val="000000"/>
        </w:rPr>
        <w:br/>
        <w:t>(@) peuvent être échangés sous réserve d'accord bilatéral entre la banque et son client.</w:t>
      </w:r>
    </w:p>
    <w:p w:rsidR="00340150" w:rsidRDefault="00DD06DE">
      <w:pPr>
        <w:pStyle w:val="Titre2"/>
        <w:rPr>
          <w:rFonts w:eastAsia="Times New Roman"/>
        </w:rPr>
      </w:pPr>
      <w:proofErr w:type="spellStart"/>
      <w:r>
        <w:rPr>
          <w:rFonts w:eastAsia="Times New Roman"/>
        </w:rPr>
        <w:t>Mapping</w:t>
      </w:r>
      <w:proofErr w:type="spellEnd"/>
      <w:r>
        <w:rPr>
          <w:rFonts w:eastAsia="Times New Roman"/>
        </w:rPr>
        <w:t xml:space="preserve"> :</w:t>
      </w:r>
    </w:p>
    <w:tbl>
      <w:tblPr>
        <w:tblW w:w="13751" w:type="dxa"/>
        <w:tblInd w:w="-35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55"/>
        <w:gridCol w:w="1551"/>
        <w:gridCol w:w="1512"/>
        <w:gridCol w:w="1683"/>
        <w:gridCol w:w="1183"/>
        <w:gridCol w:w="2364"/>
        <w:gridCol w:w="4103"/>
      </w:tblGrid>
      <w:tr w:rsidR="00A618A8" w:rsidTr="005725B0">
        <w:trPr>
          <w:divId w:val="1374966916"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lastRenderedPageBreak/>
              <w:t>Champs niveau 1</w:t>
            </w: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Champs niveau 2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Champs niveau 3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 xml:space="preserve">Message </w:t>
            </w:r>
            <w:proofErr w:type="spellStart"/>
            <w:r>
              <w:rPr>
                <w:rFonts w:eastAsia="Times New Roman"/>
                <w:b/>
                <w:bCs/>
              </w:rPr>
              <w:t>ElementType</w:t>
            </w:r>
            <w:proofErr w:type="spellEnd"/>
            <w:r>
              <w:rPr>
                <w:rFonts w:eastAsia="Times New Roman"/>
                <w:b/>
                <w:bCs/>
              </w:rPr>
              <w:t> 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Données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proofErr w:type="spellStart"/>
            <w:r>
              <w:rPr>
                <w:rFonts w:eastAsia="Times New Roman"/>
                <w:b/>
                <w:bCs/>
              </w:rPr>
              <w:t>Mapping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Commentaire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GrpHdr</w:t>
            </w:r>
            <w:proofErr w:type="spellEnd"/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Group Header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r>
              <w:rPr>
                <w:color w:val="091E42"/>
              </w:rPr>
              <w:t>Contient  des informations communes à l'ensemble des transactions véhiculées dans un seul et même message.</w:t>
            </w:r>
          </w:p>
          <w:p w:rsidR="00340150" w:rsidRDefault="00DD06DE">
            <w:pPr>
              <w:pStyle w:val="NormalWeb"/>
            </w:pPr>
            <w:r>
              <w:rPr>
                <w:color w:val="091E42"/>
              </w:rPr>
              <w:t>Cette balise renferme plusieurs sous éléments.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MsgId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Message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Calculé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r>
              <w:t xml:space="preserve">Référence unique du message. Max 35 caractères format </w:t>
            </w:r>
            <w:proofErr w:type="spellStart"/>
            <w:r>
              <w:t>Text</w:t>
            </w:r>
            <w:proofErr w:type="spellEnd"/>
          </w:p>
          <w:p w:rsidR="00340150" w:rsidRDefault="00884524">
            <w:pPr>
              <w:pStyle w:val="NormalWeb"/>
            </w:pPr>
            <w:hyperlink r:id="rId6" w:history="1">
              <w:r w:rsidR="00DD06DE">
                <w:rPr>
                  <w:rStyle w:val="Lienhypertexte"/>
                </w:rPr>
                <w:t>BK_RG_010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CreDtTm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Creation</w:t>
            </w:r>
            <w:proofErr w:type="spellEnd"/>
            <w:r>
              <w:rPr>
                <w:rFonts w:eastAsia="Times New Roman"/>
              </w:rPr>
              <w:t xml:space="preserve"> date Time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Calculé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echeance</w:t>
            </w:r>
            <w:proofErr w:type="spellEnd"/>
            <w:r>
              <w:rPr>
                <w:rFonts w:eastAsia="Times New Roman"/>
              </w:rPr>
              <w:t xml:space="preserve">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7" w:history="1">
              <w:r w:rsidR="00DD06DE">
                <w:rPr>
                  <w:rStyle w:val="Lienhypertexte"/>
                  <w:rFonts w:eastAsia="Times New Roman"/>
                </w:rPr>
                <w:t>BK_RG_013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NbOfTxs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Number</w:t>
            </w:r>
            <w:proofErr w:type="spellEnd"/>
            <w:r>
              <w:rPr>
                <w:rFonts w:eastAsia="Times New Roman"/>
              </w:rPr>
              <w:t xml:space="preserve"> of transaction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Calculé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pStyle w:val="NormalWeb"/>
            </w:pPr>
            <w:hyperlink r:id="rId8" w:history="1">
              <w:r w:rsidR="00DD06DE">
                <w:rPr>
                  <w:rStyle w:val="Lienhypertexte"/>
                </w:rPr>
                <w:t>BK_RG_025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CtrlSum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Control </w:t>
            </w:r>
            <w:proofErr w:type="spellStart"/>
            <w:r>
              <w:rPr>
                <w:rFonts w:eastAsia="Times New Roman"/>
              </w:rPr>
              <w:t>Sum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Calculé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pStyle w:val="NormalWeb"/>
            </w:pPr>
            <w:hyperlink r:id="rId9" w:history="1">
              <w:r w:rsidR="00DD06DE">
                <w:rPr>
                  <w:rStyle w:val="Lienhypertexte"/>
                </w:rPr>
                <w:t>BK_RG_026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InitgPty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Initiating</w:t>
            </w:r>
            <w:proofErr w:type="spellEnd"/>
            <w:r>
              <w:rPr>
                <w:rFonts w:eastAsia="Times New Roman"/>
              </w:rPr>
              <w:t xml:space="preserve"> Party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$</w:t>
            </w:r>
            <w:proofErr w:type="spellStart"/>
            <w:r>
              <w:rPr>
                <w:rFonts w:eastAsia="Times New Roman"/>
              </w:rPr>
              <w:t>DEVISE_initgPtyNm</w:t>
            </w:r>
            <w:proofErr w:type="spellEnd"/>
            <w:r>
              <w:rPr>
                <w:rFonts w:eastAsia="Times New Roman"/>
              </w:rPr>
              <w:t xml:space="preserve"> du fichier de </w:t>
            </w:r>
            <w:proofErr w:type="spellStart"/>
            <w:r>
              <w:rPr>
                <w:rFonts w:eastAsia="Times New Roman"/>
              </w:rPr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C'est le b2b initiateur de l'ordre. cette balise renferme le sous élément &lt;</w:t>
            </w:r>
            <w:r>
              <w:rPr>
                <w:rStyle w:val="lev"/>
                <w:rFonts w:eastAsia="Times New Roman"/>
              </w:rPr>
              <w:t>Name</w:t>
            </w:r>
            <w:r>
              <w:rPr>
                <w:rFonts w:eastAsia="Times New Roman"/>
              </w:rPr>
              <w:t>&gt;</w:t>
            </w:r>
          </w:p>
          <w:p w:rsidR="00870827" w:rsidRDefault="00870827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Pour l’EP MONEXT cette balise est valorisée à « MONEXT » 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Nm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Name(B2B)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b2b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10" w:history="1">
              <w:r w:rsidR="00DD06DE">
                <w:rPr>
                  <w:rStyle w:val="Lienhypertexte"/>
                  <w:rFonts w:eastAsia="Times New Roman"/>
                </w:rPr>
                <w:t>BK_RG_001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PmtInf</w:t>
            </w:r>
            <w:proofErr w:type="spellEnd"/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Payment</w:t>
            </w:r>
            <w:proofErr w:type="spellEnd"/>
            <w:r>
              <w:rPr>
                <w:rFonts w:eastAsia="Times New Roman"/>
              </w:rPr>
              <w:t xml:space="preserve"> Information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Donne des information sur </w:t>
            </w:r>
            <w:proofErr w:type="gramStart"/>
            <w:r>
              <w:rPr>
                <w:rFonts w:eastAsia="Times New Roman"/>
              </w:rPr>
              <w:t>l'ordre(</w:t>
            </w:r>
            <w:proofErr w:type="gramEnd"/>
            <w:r>
              <w:rPr>
                <w:rFonts w:eastAsia="Times New Roman"/>
              </w:rPr>
              <w:t>l'identifiant, la méthode utilisée, le code...)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PmtInfId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Payment</w:t>
            </w:r>
            <w:proofErr w:type="spellEnd"/>
            <w:r>
              <w:rPr>
                <w:rFonts w:eastAsia="Times New Roman"/>
              </w:rPr>
              <w:t xml:space="preserve"> Information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 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EUR_grpg</w:t>
            </w:r>
            <w:proofErr w:type="spellEnd"/>
            <w:r>
              <w:rPr>
                <w:rFonts w:eastAsia="Times New Roman"/>
              </w:rPr>
              <w:t xml:space="preserve"> du fichier de </w:t>
            </w:r>
            <w:proofErr w:type="spellStart"/>
            <w:r>
              <w:rPr>
                <w:rFonts w:eastAsia="Times New Roman"/>
              </w:rPr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r>
              <w:t xml:space="preserve">Référence du lot: Max 35 caractères format </w:t>
            </w:r>
            <w:proofErr w:type="spellStart"/>
            <w:r>
              <w:t>Text</w:t>
            </w:r>
            <w:proofErr w:type="spellEnd"/>
          </w:p>
          <w:p w:rsidR="00340150" w:rsidRDefault="00884524">
            <w:pPr>
              <w:pStyle w:val="NormalWeb"/>
            </w:pPr>
            <w:hyperlink r:id="rId11" w:history="1">
              <w:r w:rsidR="00DD06DE">
                <w:rPr>
                  <w:rStyle w:val="Lienhypertexte"/>
                </w:rPr>
                <w:t>BK_RG_016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PmtMtd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Payment</w:t>
            </w:r>
            <w:proofErr w:type="spellEnd"/>
            <w:r>
              <w:rPr>
                <w:rFonts w:eastAsia="Times New Roman"/>
              </w:rPr>
              <w:t xml:space="preserve"> Method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Pr="00131512" w:rsidRDefault="00DD06DE">
            <w:proofErr w:type="spellStart"/>
            <w:r w:rsidRPr="00131512">
              <w:t>paymentMethod</w:t>
            </w:r>
            <w:proofErr w:type="spellEnd"/>
            <w:r w:rsidRPr="00131512">
              <w:t xml:space="preserve"> du fichier de </w:t>
            </w:r>
            <w:proofErr w:type="spellStart"/>
            <w:r w:rsidRPr="00131512"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Pr="00131512" w:rsidRDefault="00884524">
            <w:pPr>
              <w:rPr>
                <w:rStyle w:val="Lienhypertexte"/>
              </w:rPr>
            </w:pPr>
            <w:hyperlink r:id="rId12" w:history="1">
              <w:r w:rsidR="00DD06DE" w:rsidRPr="00131512">
                <w:rPr>
                  <w:rStyle w:val="Lienhypertexte"/>
                </w:rPr>
                <w:t>BK_RG_018</w:t>
              </w:r>
            </w:hyperlink>
          </w:p>
          <w:p w:rsidR="00131512" w:rsidRPr="00131512" w:rsidRDefault="00131512">
            <w:r w:rsidRPr="00131512">
              <w:t>Pour l’EP MONEXT la seule valeur acceptée est TRF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BtchBookg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BatchBooking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batchBooking</w:t>
            </w:r>
            <w:proofErr w:type="spellEnd"/>
            <w:r>
              <w:rPr>
                <w:rFonts w:eastAsia="Times New Roman"/>
              </w:rPr>
              <w:t xml:space="preserve"> du fichier de </w:t>
            </w:r>
            <w:proofErr w:type="spellStart"/>
            <w:r>
              <w:rPr>
                <w:rFonts w:eastAsia="Times New Roman"/>
              </w:rPr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pStyle w:val="NormalWeb"/>
            </w:pPr>
            <w:hyperlink r:id="rId13" w:history="1">
              <w:r w:rsidR="00DD06DE">
                <w:rPr>
                  <w:rStyle w:val="Lienhypertexte"/>
                </w:rPr>
                <w:t>BK_RG_008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PmtTpInf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Payment</w:t>
            </w:r>
            <w:proofErr w:type="spellEnd"/>
            <w:r>
              <w:rPr>
                <w:rFonts w:eastAsia="Times New Roman"/>
              </w:rPr>
              <w:t xml:space="preserve"> Type Information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r>
              <w:t xml:space="preserve">Donne </w:t>
            </w:r>
            <w:proofErr w:type="gramStart"/>
            <w:r>
              <w:t>des information</w:t>
            </w:r>
            <w:proofErr w:type="gramEnd"/>
            <w:r>
              <w:t xml:space="preserve"> sur le type de paiement. Cette balise est constituée de plusieurs sous éléments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SvcLvl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Service </w:t>
            </w:r>
            <w:proofErr w:type="spellStart"/>
            <w:r>
              <w:rPr>
                <w:rFonts w:eastAsia="Times New Roman"/>
              </w:rPr>
              <w:t>Level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Balise renfermant le sous élément &lt;code&gt;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Cd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Code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proofErr w:type="spellStart"/>
            <w:r>
              <w:t>EUR_code</w:t>
            </w:r>
            <w:proofErr w:type="spellEnd"/>
            <w:r>
              <w:t xml:space="preserve"> du fichier de </w:t>
            </w:r>
            <w:proofErr w:type="spellStart"/>
            <w:r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Il est valorisé "SEPA"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ReqdExctnDt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Request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Excecution</w:t>
            </w:r>
            <w:proofErr w:type="spellEnd"/>
            <w:r>
              <w:rPr>
                <w:rFonts w:eastAsia="Times New Roman"/>
              </w:rPr>
              <w:t xml:space="preserve"> Date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Calculé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Format date: YYYY-MM-DD</w:t>
            </w: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870827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Les ordres de paiement peuvent être donnés à la banque pour une exécution immédiate ou à une</w:t>
            </w:r>
            <w:r>
              <w:rPr>
                <w:rFonts w:eastAsia="Times New Roman"/>
              </w:rPr>
              <w:br/>
              <w:t>date ultérieure. Cette date correspond à la date d'exécution par la banque et à sa date de</w:t>
            </w:r>
            <w:r>
              <w:rPr>
                <w:rFonts w:eastAsia="Times New Roman"/>
              </w:rPr>
              <w:br/>
              <w:t>comptabilisation au compte du payeur. 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Dbtr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Donne des informations sur le débiteur. cette balise est constituée de plusieurs sous éléments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Nm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gramStart"/>
            <w:r>
              <w:rPr>
                <w:rFonts w:eastAsia="Times New Roman"/>
              </w:rPr>
              <w:t>Name(</w:t>
            </w:r>
            <w:proofErr w:type="spellStart"/>
            <w:proofErr w:type="gramEnd"/>
            <w:r>
              <w:rPr>
                <w:rFonts w:eastAsia="Times New Roman"/>
              </w:rPr>
              <w:t>debtor</w:t>
            </w:r>
            <w:proofErr w:type="spellEnd"/>
            <w:r>
              <w:rPr>
                <w:rFonts w:eastAsia="Times New Roman"/>
              </w:rPr>
              <w:t>)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debtorName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Max(140) recommandé 70 caractères format </w:t>
            </w:r>
            <w:proofErr w:type="spellStart"/>
            <w:r>
              <w:rPr>
                <w:rFonts w:eastAsia="Times New Roman"/>
              </w:rPr>
              <w:t>Text</w:t>
            </w:r>
            <w:proofErr w:type="spellEnd"/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DbtrAcct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Account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Numéro de compte du débiteur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Id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Balise renfermant le sous élément &lt;IBAN&gt;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IBAN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IBAN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debtorIban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pStyle w:val="NormalWeb"/>
            </w:pPr>
            <w:hyperlink r:id="rId14" w:history="1">
              <w:r w:rsidR="00DD06DE">
                <w:rPr>
                  <w:rStyle w:val="Lienhypertexte"/>
                </w:rPr>
                <w:t>BK_RG_020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DbtrAgt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</w:t>
            </w:r>
            <w:proofErr w:type="spellEnd"/>
            <w:r>
              <w:rPr>
                <w:rFonts w:eastAsia="Times New Roman"/>
              </w:rPr>
              <w:t xml:space="preserve"> Agent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Banque du payeur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FinInstnId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Financial Institution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Balise renfermant le sous élément&lt;BIC&gt;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BIC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BIC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debtorBic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15" w:history="1">
              <w:r w:rsidR="00DD06DE">
                <w:rPr>
                  <w:rStyle w:val="Lienhypertexte"/>
                  <w:rFonts w:eastAsia="Times New Roman"/>
                </w:rPr>
                <w:t>BK_RG_021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ChrgBr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Charge </w:t>
            </w:r>
            <w:proofErr w:type="spellStart"/>
            <w:r>
              <w:rPr>
                <w:rFonts w:eastAsia="Times New Roman"/>
              </w:rPr>
              <w:t>Bearer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Paramétré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EUR_chargeBearer</w:t>
            </w:r>
            <w:proofErr w:type="spellEnd"/>
            <w:r>
              <w:rPr>
                <w:rFonts w:eastAsia="Times New Roman"/>
              </w:rPr>
              <w:t xml:space="preserve"> du fichier de </w:t>
            </w:r>
            <w:proofErr w:type="spellStart"/>
            <w:r>
              <w:rPr>
                <w:rFonts w:eastAsia="Times New Roman"/>
              </w:rPr>
              <w:t>properties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Répartition des charges. La seule la valeur "</w:t>
            </w:r>
            <w:r>
              <w:rPr>
                <w:rStyle w:val="lev"/>
                <w:rFonts w:eastAsia="Times New Roman"/>
              </w:rPr>
              <w:t>SLEV</w:t>
            </w:r>
            <w:r>
              <w:rPr>
                <w:rFonts w:eastAsia="Times New Roman"/>
              </w:rPr>
              <w:t>" est autorisée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CdtTrfTxInf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</w:t>
            </w:r>
            <w:proofErr w:type="spellEnd"/>
            <w:r>
              <w:rPr>
                <w:rFonts w:eastAsia="Times New Roman"/>
              </w:rPr>
              <w:t xml:space="preserve"> Transfer Transaction Information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Information sur </w:t>
            </w:r>
            <w:proofErr w:type="gramStart"/>
            <w:r>
              <w:rPr>
                <w:rFonts w:eastAsia="Times New Roman"/>
              </w:rPr>
              <w:t>le ou les transactions contenu</w:t>
            </w:r>
            <w:proofErr w:type="gramEnd"/>
            <w:r>
              <w:rPr>
                <w:rFonts w:eastAsia="Times New Roman"/>
              </w:rPr>
              <w:t xml:space="preserve"> dans le message.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PmtId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Payment</w:t>
            </w:r>
            <w:proofErr w:type="spellEnd"/>
            <w:r>
              <w:rPr>
                <w:rFonts w:eastAsia="Times New Roman"/>
              </w:rPr>
              <w:t xml:space="preserve">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Référence de l'opération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EndToEndId</w:t>
            </w:r>
            <w:proofErr w:type="spellEnd"/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End to End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orderId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pStyle w:val="NormalWeb"/>
            </w:pPr>
            <w:r>
              <w:t>Référence de bout en bout.</w:t>
            </w:r>
          </w:p>
          <w:p w:rsidR="00340150" w:rsidRDefault="00884524">
            <w:pPr>
              <w:pStyle w:val="NormalWeb"/>
            </w:pPr>
            <w:hyperlink r:id="rId16" w:history="1">
              <w:r w:rsidR="00DD06DE">
                <w:rPr>
                  <w:rStyle w:val="Lienhypertexte"/>
                </w:rPr>
                <w:t>BK_RG_030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Amt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Amount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amount</w:t>
            </w:r>
            <w:proofErr w:type="spellEnd"/>
            <w:r>
              <w:rPr>
                <w:rFonts w:eastAsia="Times New Roman"/>
              </w:rPr>
              <w:t xml:space="preserve">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InstdAmt</w:t>
            </w:r>
            <w:proofErr w:type="spellEnd"/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Instructued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Amount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amount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17" w:history="1">
              <w:r w:rsidR="00DD06DE">
                <w:rPr>
                  <w:rStyle w:val="Lienhypertexte"/>
                  <w:rFonts w:eastAsia="Times New Roman"/>
                </w:rPr>
                <w:t>BK_RG_009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CdtrAgt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</w:t>
            </w:r>
            <w:proofErr w:type="spellEnd"/>
            <w:r>
              <w:rPr>
                <w:rFonts w:eastAsia="Times New Roman"/>
              </w:rPr>
              <w:t xml:space="preserve"> Agent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la banque du créditeur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FinInstnId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Financial Institution 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Identifiant de l'établissement de paiement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BIC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BIC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creditorBic</w:t>
            </w:r>
            <w:proofErr w:type="spellEnd"/>
            <w:r>
              <w:rPr>
                <w:rFonts w:eastAsia="Times New Roman"/>
              </w:rPr>
              <w:t xml:space="preserve"> 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18" w:history="1">
              <w:r w:rsidR="00DD06DE">
                <w:rPr>
                  <w:rStyle w:val="Lienhypertexte"/>
                  <w:rFonts w:eastAsia="Times New Roman"/>
                </w:rPr>
                <w:t>BK_RG_021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Cdtr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Creditor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Donne des informations sur le créditeur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Nm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Name(</w:t>
            </w:r>
            <w:proofErr w:type="spellStart"/>
            <w:r>
              <w:rPr>
                <w:rFonts w:eastAsia="Times New Roman"/>
              </w:rPr>
              <w:t>Creditor</w:t>
            </w:r>
            <w:proofErr w:type="spellEnd"/>
            <w:r>
              <w:rPr>
                <w:rFonts w:eastAsia="Times New Roman"/>
              </w:rPr>
              <w:t>)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creditorName</w:t>
            </w:r>
            <w:proofErr w:type="spellEnd"/>
            <w:r>
              <w:rPr>
                <w:rFonts w:eastAsia="Times New Roman"/>
              </w:rPr>
              <w:t xml:space="preserve">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Max(140) recommandé 70 caractères format </w:t>
            </w:r>
            <w:proofErr w:type="spellStart"/>
            <w:r>
              <w:rPr>
                <w:rFonts w:eastAsia="Times New Roman"/>
              </w:rPr>
              <w:t>Text</w:t>
            </w:r>
            <w:proofErr w:type="spellEnd"/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CdtrAcct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Creditor</w:t>
            </w:r>
            <w:proofErr w:type="spellEnd"/>
            <w:r>
              <w:rPr>
                <w:rFonts w:eastAsia="Times New Roman"/>
              </w:rPr>
              <w:t xml:space="preserve"> </w:t>
            </w:r>
            <w:proofErr w:type="spellStart"/>
            <w:r>
              <w:rPr>
                <w:rFonts w:eastAsia="Times New Roman"/>
              </w:rPr>
              <w:t>Account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le numéro de compte de créditeur 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Id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Identification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cette balise renferme le sous élément &lt;IBAN&gt;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Style w:val="lev"/>
                <w:rFonts w:eastAsia="Times New Roman"/>
              </w:rPr>
              <w:t>IBAN</w:t>
            </w: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IBAN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creditorIban</w:t>
            </w:r>
            <w:proofErr w:type="spellEnd"/>
            <w:r>
              <w:rPr>
                <w:rFonts w:eastAsia="Times New Roman"/>
              </w:rPr>
              <w:t xml:space="preserve">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884524">
            <w:pPr>
              <w:rPr>
                <w:rFonts w:eastAsia="Times New Roman"/>
              </w:rPr>
            </w:pPr>
            <w:hyperlink r:id="rId19" w:history="1">
              <w:r w:rsidR="00DD06DE">
                <w:rPr>
                  <w:rStyle w:val="Lienhypertexte"/>
                  <w:rFonts w:eastAsia="Times New Roman"/>
                </w:rPr>
                <w:t>BK_RG_020</w:t>
              </w:r>
            </w:hyperlink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RmtInf</w:t>
            </w:r>
            <w:proofErr w:type="spellEnd"/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Remittance</w:t>
            </w:r>
            <w:proofErr w:type="spellEnd"/>
            <w:r>
              <w:rPr>
                <w:rFonts w:eastAsia="Times New Roman"/>
              </w:rPr>
              <w:t xml:space="preserve"> Information</w:t>
            </w:r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pas valorisé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Motif de paiement. Balise renfermant les sous éléments &lt;</w:t>
            </w:r>
            <w:proofErr w:type="spellStart"/>
            <w:r>
              <w:rPr>
                <w:rFonts w:eastAsia="Times New Roman"/>
              </w:rPr>
              <w:t>strd</w:t>
            </w:r>
            <w:proofErr w:type="spellEnd"/>
            <w:r>
              <w:rPr>
                <w:rFonts w:eastAsia="Times New Roman"/>
              </w:rPr>
              <w:t>&gt; ou &lt;</w:t>
            </w:r>
            <w:proofErr w:type="spellStart"/>
            <w:r>
              <w:rPr>
                <w:rFonts w:eastAsia="Times New Roman"/>
              </w:rPr>
              <w:t>ustrd</w:t>
            </w:r>
            <w:proofErr w:type="spellEnd"/>
            <w:r>
              <w:rPr>
                <w:rFonts w:eastAsia="Times New Roman"/>
              </w:rPr>
              <w:t>&gt;</w:t>
            </w:r>
          </w:p>
        </w:tc>
      </w:tr>
      <w:tr w:rsidR="00A618A8" w:rsidTr="005725B0">
        <w:trPr>
          <w:divId w:val="1374966916"/>
          <w:cantSplit/>
        </w:trPr>
        <w:tc>
          <w:tcPr>
            <w:tcW w:w="1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340150">
            <w:pPr>
              <w:rPr>
                <w:rFonts w:eastAsia="Times New Roman"/>
              </w:rPr>
            </w:pP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Style w:val="lev"/>
                <w:rFonts w:eastAsia="Times New Roman"/>
              </w:rPr>
              <w:t>Ustrd</w:t>
            </w:r>
            <w:proofErr w:type="spellEnd"/>
          </w:p>
        </w:tc>
        <w:tc>
          <w:tcPr>
            <w:tcW w:w="1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proofErr w:type="spellStart"/>
            <w:r>
              <w:rPr>
                <w:rFonts w:eastAsia="Times New Roman"/>
              </w:rPr>
              <w:t>Unstructured</w:t>
            </w:r>
            <w:proofErr w:type="spellEnd"/>
          </w:p>
        </w:tc>
        <w:tc>
          <w:tcPr>
            <w:tcW w:w="1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Transmise</w:t>
            </w:r>
          </w:p>
        </w:tc>
        <w:tc>
          <w:tcPr>
            <w:tcW w:w="23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info du service </w:t>
            </w:r>
            <w:proofErr w:type="spellStart"/>
            <w:r>
              <w:rPr>
                <w:rFonts w:eastAsia="Times New Roman"/>
              </w:rPr>
              <w:t>OrderBuisinessAdd</w:t>
            </w:r>
            <w:proofErr w:type="spellEnd"/>
          </w:p>
        </w:tc>
        <w:tc>
          <w:tcPr>
            <w:tcW w:w="4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340150" w:rsidRDefault="00DD06D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Motif de paiement non structuré: Max 140 caractères format </w:t>
            </w:r>
            <w:proofErr w:type="spellStart"/>
            <w:r>
              <w:rPr>
                <w:rFonts w:eastAsia="Times New Roman"/>
              </w:rPr>
              <w:t>Text</w:t>
            </w:r>
            <w:proofErr w:type="spellEnd"/>
          </w:p>
        </w:tc>
      </w:tr>
    </w:tbl>
    <w:p w:rsidR="00340150" w:rsidRDefault="00340150">
      <w:pPr>
        <w:pStyle w:val="NormalWeb"/>
      </w:pPr>
    </w:p>
    <w:p w:rsidR="00340150" w:rsidRDefault="00340150">
      <w:pPr>
        <w:pStyle w:val="NormalWeb"/>
      </w:pPr>
    </w:p>
    <w:p w:rsidR="00A618A8" w:rsidRDefault="00884524" w:rsidP="00A618A8">
      <w:pPr>
        <w:pStyle w:val="Titre1"/>
        <w:spacing w:before="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0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BK_RG_010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86"/>
        <w:gridCol w:w="1952"/>
        <w:gridCol w:w="9697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BK_RG_010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Identifiant du message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c'est la référence unique du message.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permet d'identifier de manière unique et sans ambiguïté l'ordre de virement qui est composé d'une ou de plusieurs instruction de paiement. 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est calculé à partir des informations suivantes: </w:t>
            </w:r>
            <w:r>
              <w:rPr>
                <w:rStyle w:val="lev"/>
                <w:color w:val="008000"/>
              </w:rPr>
              <w:t>B2B</w:t>
            </w:r>
            <w:r>
              <w:t>, </w:t>
            </w:r>
            <w:r>
              <w:rPr>
                <w:rStyle w:val="lev"/>
                <w:color w:val="FF0000"/>
              </w:rPr>
              <w:t>Devise</w:t>
            </w:r>
            <w:r>
              <w:t>, </w:t>
            </w:r>
            <w:r>
              <w:rPr>
                <w:rStyle w:val="lev"/>
                <w:color w:val="0000FF"/>
              </w:rPr>
              <w:t>Date</w:t>
            </w:r>
            <w:r>
              <w:t> et la </w:t>
            </w:r>
            <w:r>
              <w:rPr>
                <w:rStyle w:val="lev"/>
                <w:color w:val="FF6600"/>
              </w:rPr>
              <w:t>Séquence</w:t>
            </w:r>
            <w:r>
              <w:t>.</w:t>
            </w:r>
          </w:p>
          <w:p w:rsidR="00240F72" w:rsidRDefault="00A618A8" w:rsidP="00240F72">
            <w:pPr>
              <w:pStyle w:val="NormalWeb"/>
              <w:spacing w:before="150" w:beforeAutospacing="0" w:after="0" w:afterAutospacing="0"/>
            </w:pPr>
            <w:r>
              <w:t>Exemple de </w:t>
            </w:r>
            <w:proofErr w:type="spellStart"/>
            <w:r>
              <w:rPr>
                <w:rStyle w:val="lev"/>
              </w:rPr>
              <w:t>msgid</w:t>
            </w:r>
            <w:proofErr w:type="spellEnd"/>
            <w:r>
              <w:t>: </w:t>
            </w:r>
            <w:r w:rsidR="00240F72" w:rsidRPr="00240F72">
              <w:rPr>
                <w:rStyle w:val="lev"/>
                <w:color w:val="008000"/>
              </w:rPr>
              <w:t>MONEXT</w:t>
            </w:r>
            <w:r w:rsidR="00240F72" w:rsidRPr="00240F72">
              <w:rPr>
                <w:rStyle w:val="lev"/>
                <w:color w:val="FF0000"/>
              </w:rPr>
              <w:t>EUR</w:t>
            </w:r>
            <w:r w:rsidR="00240F72">
              <w:rPr>
                <w:rStyle w:val="lev"/>
                <w:color w:val="FF0000"/>
              </w:rPr>
              <w:t>O</w:t>
            </w:r>
            <w:r w:rsidR="00240F72" w:rsidRPr="00240F72">
              <w:rPr>
                <w:rStyle w:val="lev"/>
                <w:color w:val="333399"/>
              </w:rPr>
              <w:t>20200901</w:t>
            </w:r>
            <w:r w:rsidR="00240F72" w:rsidRPr="00240F72">
              <w:rPr>
                <w:rStyle w:val="lev"/>
                <w:color w:val="FF6600"/>
              </w:rPr>
              <w:t>0001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000000"/>
              </w:rPr>
              <w:t xml:space="preserve">Taille: Max 35 caractères </w:t>
            </w:r>
            <w:proofErr w:type="spellStart"/>
            <w:r>
              <w:rPr>
                <w:rStyle w:val="lev"/>
                <w:color w:val="000000"/>
              </w:rPr>
              <w:t>Text</w:t>
            </w:r>
            <w:proofErr w:type="spellEnd"/>
          </w:p>
        </w:tc>
      </w:tr>
    </w:tbl>
    <w:p w:rsidR="00A618A8" w:rsidRDefault="00884524" w:rsidP="005725B0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1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BK_RG_013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3"/>
        <w:gridCol w:w="2782"/>
        <w:gridCol w:w="8780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BK_RG_013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Date de création du fichier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La date de création du fichier est une donnée obligatoire calculée à partir de la date du jour.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est de type date et format: </w:t>
            </w:r>
            <w:r>
              <w:rPr>
                <w:rStyle w:val="lev"/>
                <w:color w:val="FF0000"/>
              </w:rPr>
              <w:t>YYYY-</w:t>
            </w:r>
            <w:r>
              <w:rPr>
                <w:rStyle w:val="lev"/>
                <w:color w:val="008000"/>
              </w:rPr>
              <w:t>MM</w:t>
            </w:r>
            <w:r>
              <w:rPr>
                <w:rStyle w:val="lev"/>
                <w:color w:val="FF0000"/>
              </w:rPr>
              <w:t>-</w:t>
            </w:r>
            <w:r>
              <w:rPr>
                <w:rStyle w:val="lev"/>
                <w:color w:val="0000FF"/>
              </w:rPr>
              <w:t>DD</w:t>
            </w:r>
            <w:r>
              <w:rPr>
                <w:rStyle w:val="lev"/>
                <w:color w:val="FF0000"/>
              </w:rPr>
              <w:t>T</w:t>
            </w:r>
            <w:r>
              <w:rPr>
                <w:rStyle w:val="lev"/>
                <w:color w:val="FF9900"/>
              </w:rPr>
              <w:t>HH</w:t>
            </w:r>
            <w:proofErr w:type="gramStart"/>
            <w:r>
              <w:rPr>
                <w:rStyle w:val="lev"/>
                <w:color w:val="FF0000"/>
              </w:rPr>
              <w:t>:</w:t>
            </w:r>
            <w:r>
              <w:rPr>
                <w:rStyle w:val="lev"/>
                <w:color w:val="CC99FF"/>
              </w:rPr>
              <w:t>MM:</w:t>
            </w:r>
            <w:r>
              <w:rPr>
                <w:rStyle w:val="lev"/>
                <w:color w:val="FF0000"/>
              </w:rPr>
              <w:t>SS</w:t>
            </w:r>
            <w:proofErr w:type="gramEnd"/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color w:val="000000"/>
              </w:rPr>
              <w:t>Exemple: </w:t>
            </w:r>
            <w:r>
              <w:rPr>
                <w:rStyle w:val="lev"/>
                <w:color w:val="FF0000"/>
              </w:rPr>
              <w:t>2019</w:t>
            </w:r>
            <w:r>
              <w:rPr>
                <w:color w:val="000000"/>
              </w:rPr>
              <w:t>-</w:t>
            </w:r>
            <w:r>
              <w:rPr>
                <w:rStyle w:val="lev"/>
                <w:color w:val="008000"/>
              </w:rPr>
              <w:t>06</w:t>
            </w:r>
            <w:r>
              <w:rPr>
                <w:color w:val="000000"/>
              </w:rPr>
              <w:t>-</w:t>
            </w:r>
            <w:r>
              <w:rPr>
                <w:rStyle w:val="lev"/>
                <w:color w:val="0000FF"/>
              </w:rPr>
              <w:t>26</w:t>
            </w:r>
            <w:r>
              <w:rPr>
                <w:rStyle w:val="lev"/>
                <w:color w:val="FF0000"/>
              </w:rPr>
              <w:t>T</w:t>
            </w:r>
            <w:r>
              <w:rPr>
                <w:rStyle w:val="lev"/>
                <w:color w:val="FF9900"/>
              </w:rPr>
              <w:t>06</w:t>
            </w:r>
            <w:r>
              <w:rPr>
                <w:color w:val="000000"/>
              </w:rPr>
              <w:t>:</w:t>
            </w:r>
            <w:r>
              <w:rPr>
                <w:rStyle w:val="lev"/>
                <w:color w:val="CC99FF"/>
              </w:rPr>
              <w:t>01</w:t>
            </w:r>
            <w:r>
              <w:rPr>
                <w:color w:val="000000"/>
              </w:rPr>
              <w:t>:</w:t>
            </w:r>
            <w:r>
              <w:rPr>
                <w:rStyle w:val="lev"/>
                <w:color w:val="FF0000"/>
              </w:rPr>
              <w:t>58</w:t>
            </w:r>
          </w:p>
        </w:tc>
      </w:tr>
    </w:tbl>
    <w:p w:rsidR="00CC643B" w:rsidRDefault="00CC643B">
      <w:pPr>
        <w:rPr>
          <w:b/>
          <w:bCs/>
          <w:kern w:val="36"/>
          <w:sz w:val="48"/>
          <w:szCs w:val="48"/>
        </w:rPr>
      </w:pPr>
      <w:r>
        <w:lastRenderedPageBreak/>
        <w:br w:type="page"/>
      </w:r>
    </w:p>
    <w:p w:rsidR="00A618A8" w:rsidRDefault="00884524" w:rsidP="005725B0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2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BK_RG_025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65"/>
        <w:gridCol w:w="4641"/>
        <w:gridCol w:w="6929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BK_RG_025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nombre de transaction contenu dans le message 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Calcule le nombre de transaction que renferme le message SCT pain.001.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color w:val="091E42"/>
              </w:rPr>
              <w:t>Il compte le nombre de balise &lt;</w:t>
            </w:r>
            <w:proofErr w:type="spellStart"/>
            <w:r>
              <w:rPr>
                <w:rStyle w:val="lev"/>
              </w:rPr>
              <w:t>InstdAmt</w:t>
            </w:r>
            <w:proofErr w:type="spellEnd"/>
            <w:r>
              <w:rPr>
                <w:color w:val="091E42"/>
              </w:rPr>
              <w:t>&gt; présent dans le message SCT.</w:t>
            </w:r>
          </w:p>
        </w:tc>
      </w:tr>
    </w:tbl>
    <w:p w:rsidR="00A618A8" w:rsidRDefault="00884524" w:rsidP="005725B0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3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BK_RG_026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4"/>
        <w:gridCol w:w="3857"/>
        <w:gridCol w:w="7774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BK_RG_026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Montant global des transactions </w:t>
            </w:r>
            <w:r>
              <w:rPr>
                <w:rStyle w:val="lev"/>
              </w:rPr>
              <w:t>pain</w:t>
            </w:r>
            <w:r>
              <w:t> reçues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 xml:space="preserve">Calcule le montant total de </w:t>
            </w:r>
            <w:r w:rsidR="00581CE1">
              <w:t>toutes les transactions</w:t>
            </w:r>
            <w:r>
              <w:t xml:space="preserve"> que renferme le message SCT pain.001.001.03.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additionne le montant de chaque de balise &lt;</w:t>
            </w:r>
            <w:proofErr w:type="spellStart"/>
            <w:r>
              <w:rPr>
                <w:rStyle w:val="lev"/>
              </w:rPr>
              <w:t>InstdAmt</w:t>
            </w:r>
            <w:proofErr w:type="spellEnd"/>
            <w:r>
              <w:t>&gt; présent dans le message SCT.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Exemple: &lt;</w:t>
            </w:r>
            <w:proofErr w:type="spellStart"/>
            <w:r>
              <w:t>CtrlSum</w:t>
            </w:r>
            <w:proofErr w:type="spellEnd"/>
            <w:r>
              <w:t>&gt;</w:t>
            </w:r>
            <w:r>
              <w:rPr>
                <w:rStyle w:val="lev"/>
              </w:rPr>
              <w:t>41000.00</w:t>
            </w:r>
            <w:r>
              <w:t>&lt;/</w:t>
            </w:r>
            <w:proofErr w:type="spellStart"/>
            <w:r>
              <w:t>CtrlSum</w:t>
            </w:r>
            <w:proofErr w:type="spellEnd"/>
            <w:r>
              <w:t>&gt;</w:t>
            </w:r>
          </w:p>
        </w:tc>
      </w:tr>
    </w:tbl>
    <w:p w:rsidR="00A618A8" w:rsidRDefault="00884524" w:rsidP="005725B0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4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BK_RG_001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82"/>
        <w:gridCol w:w="1800"/>
        <w:gridCol w:w="5552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BK_RG_001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Identifiant B2B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L'identifiant de l'entité opérant la demande est: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lastRenderedPageBreak/>
              <w:t>obligatoire et unique.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codé en alphabétique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sa taille est comprise entre 3 et 8 caractères maximum.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Exemple</w:t>
            </w:r>
            <w:r w:rsidR="00C969ED">
              <w:rPr>
                <w:rStyle w:val="lev"/>
              </w:rPr>
              <w:t> "</w:t>
            </w:r>
            <w:proofErr w:type="spellStart"/>
            <w:r w:rsidR="00C969ED">
              <w:rPr>
                <w:rStyle w:val="lev"/>
              </w:rPr>
              <w:t>Monext</w:t>
            </w:r>
            <w:proofErr w:type="spellEnd"/>
            <w:r>
              <w:rPr>
                <w:rStyle w:val="lev"/>
              </w:rPr>
              <w:t>"</w:t>
            </w:r>
          </w:p>
        </w:tc>
      </w:tr>
    </w:tbl>
    <w:p w:rsidR="00A618A8" w:rsidRDefault="00884524" w:rsidP="00A618A8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5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BK_RG_016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10"/>
        <w:gridCol w:w="1682"/>
        <w:gridCol w:w="9943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BK_RG_016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Référence du lot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permet d’identifier un regroupement de virements SEPA émis.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L'unicité de cette référence est indispensable, puisqu’elle est utilisée par la banque dans les messages</w:t>
            </w:r>
            <w:r>
              <w:br/>
              <w:t>d’acquittement et il s’agit surtout de la référence qui sera restituée sur le relevé de compte du payeur en</w:t>
            </w:r>
            <w:r>
              <w:br/>
              <w:t>cas de comptabilisation globale de ses flux.</w:t>
            </w:r>
          </w:p>
          <w:p w:rsidR="00870827" w:rsidRDefault="00870827">
            <w:pPr>
              <w:pStyle w:val="NormalWeb"/>
              <w:spacing w:before="150" w:beforeAutospacing="0" w:after="0" w:afterAutospacing="0"/>
            </w:pPr>
          </w:p>
          <w:p w:rsidR="00870827" w:rsidRDefault="00870827">
            <w:pPr>
              <w:pStyle w:val="NormalWeb"/>
              <w:spacing w:before="150" w:beforeAutospacing="0" w:after="0" w:afterAutospacing="0"/>
            </w:pPr>
            <w:r>
              <w:t>Pour l’EP MONEXT, l</w:t>
            </w:r>
            <w:r w:rsidRPr="00870827">
              <w:t xml:space="preserve">a première instruction comprise entre les balises &lt; </w:t>
            </w:r>
            <w:proofErr w:type="spellStart"/>
            <w:r w:rsidRPr="00870827">
              <w:t>PmtInf</w:t>
            </w:r>
            <w:proofErr w:type="spellEnd"/>
            <w:r w:rsidRPr="00870827">
              <w:t xml:space="preserve">&gt; sera valorisée à « 1 » et la deuxième (se elle existe) à « 2 ».  </w:t>
            </w:r>
          </w:p>
        </w:tc>
      </w:tr>
    </w:tbl>
    <w:p w:rsidR="00A618A8" w:rsidRPr="00A618A8" w:rsidRDefault="00884524" w:rsidP="00A618A8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6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BK_RG_018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3"/>
        <w:gridCol w:w="2848"/>
        <w:gridCol w:w="8794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lastRenderedPageBreak/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BK_RG_018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Méthode de règlement interbancaire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permet de savoir la méthode, le type de règlement utilisé.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ce champ est transmise n'admet que 3 valeurs: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</w:rPr>
              <w:t>CLRG</w:t>
            </w:r>
            <w:r>
              <w:t>: Clearing → fait par une chambre de compensation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</w:rPr>
              <w:t>INDA</w:t>
            </w:r>
            <w:r>
              <w:t>: </w:t>
            </w:r>
            <w:proofErr w:type="spellStart"/>
            <w:r>
              <w:t>InstructedAgent</w:t>
            </w:r>
            <w:proofErr w:type="spellEnd"/>
            <w:r>
              <w:t> → fait par la banque du bénéficiaire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</w:rPr>
              <w:t>INGA</w:t>
            </w:r>
            <w:r>
              <w:t>: </w:t>
            </w:r>
            <w:proofErr w:type="spellStart"/>
            <w:r>
              <w:t>InstructingAgent</w:t>
            </w:r>
            <w:proofErr w:type="spellEnd"/>
            <w:r>
              <w:t xml:space="preserve"> → fait par la </w:t>
            </w:r>
            <w:proofErr w:type="spellStart"/>
            <w:r>
              <w:t>baque</w:t>
            </w:r>
            <w:proofErr w:type="spellEnd"/>
            <w:r>
              <w:t xml:space="preserve"> du donneur d'ordre et transmis à la chaîne de paiement (CSM, Banque Bénéficiaire...) 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FF0000"/>
              </w:rPr>
              <w:t>NB: Dans notre cas (</w:t>
            </w:r>
            <w:proofErr w:type="spellStart"/>
            <w:r>
              <w:rPr>
                <w:rStyle w:val="lev"/>
                <w:color w:val="FF0000"/>
              </w:rPr>
              <w:t>MonextEP</w:t>
            </w:r>
            <w:proofErr w:type="spellEnd"/>
            <w:r>
              <w:rPr>
                <w:rStyle w:val="lev"/>
                <w:color w:val="FF0000"/>
              </w:rPr>
              <w:t>) nous utiliserons "</w:t>
            </w:r>
            <w:r w:rsidR="00A45EB1" w:rsidRPr="00A45EB1">
              <w:rPr>
                <w:rStyle w:val="lev"/>
                <w:color w:val="FF0000"/>
              </w:rPr>
              <w:t>TRF</w:t>
            </w:r>
            <w:r>
              <w:rPr>
                <w:rStyle w:val="lev"/>
                <w:color w:val="FF0000"/>
              </w:rPr>
              <w:t>"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</w:p>
        </w:tc>
      </w:tr>
    </w:tbl>
    <w:p w:rsidR="00A618A8" w:rsidRPr="00A618A8" w:rsidRDefault="00884524" w:rsidP="00A618A8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7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BK_RG_008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8"/>
        <w:gridCol w:w="2874"/>
        <w:gridCol w:w="8683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BK_RG_008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comptabilisation appliquée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Indicateur permettant de savoir quel type de</w:t>
            </w:r>
            <w:r>
              <w:br/>
              <w:t>comptabilisation appliquer.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valeur acceptée: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"</w:t>
            </w:r>
            <w:proofErr w:type="spellStart"/>
            <w:r>
              <w:rPr>
                <w:rStyle w:val="lev"/>
              </w:rPr>
              <w:t>True</w:t>
            </w:r>
            <w:proofErr w:type="spellEnd"/>
            <w:r>
              <w:t>": implique une comptabilisation globale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"</w:t>
            </w:r>
            <w:r>
              <w:rPr>
                <w:rStyle w:val="lev"/>
              </w:rPr>
              <w:t>False</w:t>
            </w:r>
            <w:r>
              <w:t>": une comptabilisation unitaire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FF0000"/>
              </w:rPr>
              <w:t xml:space="preserve">ce champ est statique et paramétré avec la valeur "False" dans le fichier </w:t>
            </w:r>
            <w:proofErr w:type="spellStart"/>
            <w:r>
              <w:rPr>
                <w:rStyle w:val="lev"/>
                <w:color w:val="FF0000"/>
              </w:rPr>
              <w:t>properties</w:t>
            </w:r>
            <w:proofErr w:type="spellEnd"/>
          </w:p>
        </w:tc>
      </w:tr>
    </w:tbl>
    <w:p w:rsidR="00CC643B" w:rsidRDefault="00CC643B">
      <w:pPr>
        <w:rPr>
          <w:b/>
          <w:bCs/>
          <w:kern w:val="36"/>
          <w:sz w:val="48"/>
          <w:szCs w:val="48"/>
        </w:rPr>
      </w:pPr>
      <w:r>
        <w:lastRenderedPageBreak/>
        <w:br w:type="page"/>
      </w:r>
    </w:p>
    <w:p w:rsidR="00A618A8" w:rsidRDefault="00884524" w:rsidP="00A618A8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8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BK_RG_020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84"/>
        <w:gridCol w:w="2355"/>
        <w:gridCol w:w="9296"/>
      </w:tblGrid>
      <w:tr w:rsidR="00A618A8" w:rsidTr="001F6AF9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1F6AF9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BK_RG_020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Identifiant du compte bancaire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L’IBAN (</w:t>
            </w:r>
            <w:r>
              <w:rPr>
                <w:rStyle w:val="lev"/>
              </w:rPr>
              <w:t>I</w:t>
            </w:r>
            <w:r>
              <w:t>nternational </w:t>
            </w:r>
            <w:r>
              <w:rPr>
                <w:rStyle w:val="lev"/>
              </w:rPr>
              <w:t>B</w:t>
            </w:r>
            <w:r>
              <w:t>ank </w:t>
            </w:r>
            <w:proofErr w:type="spellStart"/>
            <w:r>
              <w:rPr>
                <w:rStyle w:val="lev"/>
              </w:rPr>
              <w:t>A</w:t>
            </w:r>
            <w:r>
              <w:t>ccount</w:t>
            </w:r>
            <w:proofErr w:type="spellEnd"/>
            <w:r>
              <w:t> </w:t>
            </w:r>
            <w:proofErr w:type="spellStart"/>
            <w:r>
              <w:rPr>
                <w:rStyle w:val="lev"/>
              </w:rPr>
              <w:t>N</w:t>
            </w:r>
            <w:r>
              <w:t>umber</w:t>
            </w:r>
            <w:proofErr w:type="spellEnd"/>
            <w:r>
              <w:t>) est l’identifiant du compte bancaire.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est constitué de </w:t>
            </w:r>
            <w:r>
              <w:rPr>
                <w:rStyle w:val="lev"/>
                <w:color w:val="FF0000"/>
              </w:rPr>
              <w:t>34</w:t>
            </w:r>
            <w:r>
              <w:rPr>
                <w:color w:val="FF0000"/>
              </w:rPr>
              <w:t> </w:t>
            </w:r>
            <w:r>
              <w:rPr>
                <w:rStyle w:val="lev"/>
                <w:color w:val="FF0000"/>
              </w:rPr>
              <w:t>caractères maximum</w:t>
            </w:r>
            <w:r>
              <w:t>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est de </w:t>
            </w:r>
            <w:r>
              <w:rPr>
                <w:rStyle w:val="lev"/>
                <w:color w:val="FF0000"/>
              </w:rPr>
              <w:t>27 caractères</w:t>
            </w:r>
            <w:r>
              <w:t> pour comptes tenus en</w:t>
            </w:r>
            <w:r>
              <w:rPr>
                <w:rStyle w:val="lev"/>
                <w:color w:val="FF0000"/>
              </w:rPr>
              <w:t> France</w:t>
            </w:r>
            <w:r>
              <w:t>, il commence par </w:t>
            </w:r>
            <w:r>
              <w:rPr>
                <w:rStyle w:val="lev"/>
              </w:rPr>
              <w:t>FR</w:t>
            </w:r>
            <w:r>
              <w:t> suivi de 2 caractères puis des 23 chiffres de l’ancien RIB.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color w:val="2F2F2F"/>
              </w:rPr>
              <w:t>On retrouve dans l'IBAN le (</w:t>
            </w:r>
            <w:r>
              <w:rPr>
                <w:rStyle w:val="lev"/>
                <w:color w:val="2F2F2F"/>
              </w:rPr>
              <w:t>code de l’établissement bancaire</w:t>
            </w:r>
            <w:r>
              <w:rPr>
                <w:color w:val="2F2F2F"/>
              </w:rPr>
              <w:t>, </w:t>
            </w:r>
            <w:r>
              <w:rPr>
                <w:rStyle w:val="lev"/>
                <w:color w:val="2F2F2F"/>
              </w:rPr>
              <w:t>code du guichet</w:t>
            </w:r>
            <w:r>
              <w:rPr>
                <w:color w:val="2F2F2F"/>
              </w:rPr>
              <w:t>, </w:t>
            </w:r>
            <w:r>
              <w:rPr>
                <w:rStyle w:val="lev"/>
                <w:color w:val="2F2F2F"/>
              </w:rPr>
              <w:t>n° de compte</w:t>
            </w:r>
            <w:r>
              <w:rPr>
                <w:color w:val="2F2F2F"/>
              </w:rPr>
              <w:t> et la clé </w:t>
            </w:r>
            <w:r>
              <w:rPr>
                <w:rStyle w:val="lev"/>
                <w:color w:val="2F2F2F"/>
              </w:rPr>
              <w:t>RIB</w:t>
            </w:r>
            <w:r>
              <w:rPr>
                <w:color w:val="2F2F2F"/>
              </w:rPr>
              <w:t>).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color w:val="2F2F2F"/>
              </w:rPr>
              <w:t>Exemple: </w:t>
            </w:r>
            <w:r>
              <w:rPr>
                <w:rStyle w:val="lev"/>
                <w:color w:val="008000"/>
              </w:rPr>
              <w:t>FR</w:t>
            </w:r>
            <w:r>
              <w:rPr>
                <w:rStyle w:val="lev"/>
                <w:color w:val="FF00FF"/>
              </w:rPr>
              <w:t>76</w:t>
            </w:r>
            <w:r>
              <w:rPr>
                <w:rStyle w:val="lev"/>
                <w:color w:val="2F2F2F"/>
              </w:rPr>
              <w:t>30004</w:t>
            </w:r>
            <w:r>
              <w:rPr>
                <w:rStyle w:val="lev"/>
                <w:color w:val="FF6600"/>
              </w:rPr>
              <w:t>02118</w:t>
            </w:r>
            <w:r>
              <w:rPr>
                <w:rStyle w:val="lev"/>
                <w:color w:val="0000FF"/>
              </w:rPr>
              <w:t>00040593856</w:t>
            </w:r>
            <w:r>
              <w:rPr>
                <w:rStyle w:val="lev"/>
                <w:color w:val="FF0000"/>
              </w:rPr>
              <w:t>92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FF00FF"/>
              </w:rPr>
              <w:t xml:space="preserve">NB: Un contrôle est mis en place lorsque l'IBAN saisi n'est pas </w:t>
            </w:r>
            <w:proofErr w:type="gramStart"/>
            <w:r>
              <w:rPr>
                <w:rStyle w:val="lev"/>
                <w:color w:val="FF00FF"/>
              </w:rPr>
              <w:t>conforme(</w:t>
            </w:r>
            <w:proofErr w:type="gramEnd"/>
            <w:r>
              <w:rPr>
                <w:rStyle w:val="lev"/>
                <w:color w:val="FF00FF"/>
              </w:rPr>
              <w:t>supérieur à 34 caractères)</w:t>
            </w:r>
          </w:p>
        </w:tc>
      </w:tr>
    </w:tbl>
    <w:p w:rsidR="00A618A8" w:rsidRDefault="00884524" w:rsidP="00A618A8">
      <w:pPr>
        <w:pStyle w:val="Titre1"/>
        <w:spacing w:before="36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29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BK_RG_021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7"/>
        <w:gridCol w:w="1104"/>
        <w:gridCol w:w="10584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BK_RG_021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BIC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Le code </w:t>
            </w:r>
            <w:r>
              <w:rPr>
                <w:rStyle w:val="lev"/>
              </w:rPr>
              <w:t>BIC</w:t>
            </w:r>
            <w:r>
              <w:t> (</w:t>
            </w:r>
            <w:r>
              <w:rPr>
                <w:rStyle w:val="lev"/>
              </w:rPr>
              <w:t>B</w:t>
            </w:r>
            <w:r>
              <w:t>ank </w:t>
            </w:r>
            <w:r>
              <w:rPr>
                <w:rStyle w:val="lev"/>
              </w:rPr>
              <w:t>I</w:t>
            </w:r>
            <w:r>
              <w:t>dentifier </w:t>
            </w:r>
            <w:r>
              <w:rPr>
                <w:rStyle w:val="lev"/>
              </w:rPr>
              <w:t>C</w:t>
            </w:r>
            <w:r>
              <w:t>ode) est l'identifiant international de la banque.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peut aussi être appelé code SWIFT (</w:t>
            </w:r>
            <w:r>
              <w:rPr>
                <w:rStyle w:val="lev"/>
              </w:rPr>
              <w:t>S</w:t>
            </w:r>
            <w:r>
              <w:t>ociety for </w:t>
            </w:r>
            <w:r>
              <w:rPr>
                <w:rStyle w:val="lev"/>
              </w:rPr>
              <w:t>W</w:t>
            </w:r>
            <w:r>
              <w:t>orldwide </w:t>
            </w:r>
            <w:r>
              <w:rPr>
                <w:rStyle w:val="lev"/>
              </w:rPr>
              <w:t>I</w:t>
            </w:r>
            <w:r>
              <w:t>nterbank </w:t>
            </w:r>
            <w:r>
              <w:rPr>
                <w:rStyle w:val="lev"/>
              </w:rPr>
              <w:t>F</w:t>
            </w:r>
            <w:r>
              <w:t>inancial </w:t>
            </w:r>
            <w:proofErr w:type="spellStart"/>
            <w:r>
              <w:rPr>
                <w:rStyle w:val="lev"/>
              </w:rPr>
              <w:t>T</w:t>
            </w:r>
            <w:r>
              <w:t>elecommunication</w:t>
            </w:r>
            <w:proofErr w:type="spellEnd"/>
            <w:r>
              <w:t>).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Il existe 2 types de BIC: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BIC8 → BIC à 8 caractères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BIC11 → BIC à 11 caractères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lastRenderedPageBreak/>
              <w:t>Un </w:t>
            </w:r>
            <w:r>
              <w:rPr>
                <w:rStyle w:val="lev"/>
              </w:rPr>
              <w:t>BIC8</w:t>
            </w:r>
            <w:r>
              <w:t> identifie un établissement financier ou non financier dans un pays ou une ville.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Un </w:t>
            </w:r>
            <w:r>
              <w:rPr>
                <w:rStyle w:val="lev"/>
              </w:rPr>
              <w:t>BIC11</w:t>
            </w:r>
            <w:r>
              <w:t> identifie la succursale d'un établissement.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NB: les </w:t>
            </w:r>
            <w:r>
              <w:rPr>
                <w:color w:val="FF0000"/>
              </w:rPr>
              <w:t>6 premiers caractères doivent être en majuscule</w:t>
            </w:r>
            <w:r>
              <w:t>, le 7ème caractère peut être une lettre majuscule ou chiffre autre que 0 ou 1, le 8ème peut être une lettre majuscule sauf O ou un chiffre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en fin les 3 derniers caractères sont facultatifs.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Exemple: </w:t>
            </w:r>
            <w:r>
              <w:rPr>
                <w:rStyle w:val="lev"/>
                <w:color w:val="FF0000"/>
              </w:rPr>
              <w:t>AGRIFR</w:t>
            </w:r>
            <w:r>
              <w:rPr>
                <w:rStyle w:val="lev"/>
                <w:color w:val="0000FF"/>
              </w:rPr>
              <w:t>P</w:t>
            </w:r>
            <w:r>
              <w:rPr>
                <w:rStyle w:val="lev"/>
                <w:color w:val="008000"/>
              </w:rPr>
              <w:t>P</w:t>
            </w:r>
            <w:r>
              <w:rPr>
                <w:rStyle w:val="lev"/>
                <w:color w:val="FF00FF"/>
              </w:rPr>
              <w:t>878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FF00FF"/>
              </w:rPr>
              <w:t xml:space="preserve">NB: Un contrôle est mis en place lorsque le </w:t>
            </w:r>
            <w:proofErr w:type="spellStart"/>
            <w:r>
              <w:rPr>
                <w:rStyle w:val="lev"/>
                <w:color w:val="FF00FF"/>
              </w:rPr>
              <w:t>bic</w:t>
            </w:r>
            <w:proofErr w:type="spellEnd"/>
            <w:r>
              <w:rPr>
                <w:rStyle w:val="lev"/>
                <w:color w:val="FF00FF"/>
              </w:rPr>
              <w:t xml:space="preserve"> saisi n'est pas </w:t>
            </w:r>
            <w:proofErr w:type="gramStart"/>
            <w:r>
              <w:rPr>
                <w:rStyle w:val="lev"/>
                <w:color w:val="FF00FF"/>
              </w:rPr>
              <w:t>conforme(</w:t>
            </w:r>
            <w:proofErr w:type="gramEnd"/>
            <w:r>
              <w:rPr>
                <w:rStyle w:val="lev"/>
                <w:color w:val="FF00FF"/>
              </w:rPr>
              <w:t>inférieur à 8 caractères ou supérieur à 11 caractères)</w:t>
            </w:r>
          </w:p>
        </w:tc>
      </w:tr>
    </w:tbl>
    <w:p w:rsidR="00A618A8" w:rsidRDefault="00884524" w:rsidP="00A618A8">
      <w:pPr>
        <w:pStyle w:val="Titre1"/>
        <w:spacing w:before="24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30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BK_RG_030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41"/>
        <w:gridCol w:w="1806"/>
        <w:gridCol w:w="9888"/>
      </w:tblGrid>
      <w:tr w:rsidR="00884524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884524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BK_RG_030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 xml:space="preserve">Référence de </w:t>
            </w:r>
            <w:bookmarkStart w:id="0" w:name="_GoBack"/>
            <w:bookmarkEnd w:id="0"/>
            <w:r>
              <w:t>bout en bout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rPr>
                <w:rStyle w:val="lev"/>
                <w:color w:val="FF0000"/>
              </w:rPr>
              <w:t>C'est référence du donneur d'ordre</w:t>
            </w:r>
            <w:r>
              <w:t>. Elle est obligatoire, renseignée par le payeur(le client) et systématiquement transmise jusqu’au</w:t>
            </w:r>
            <w:r>
              <w:br/>
              <w:t>bénéficiaire, sans altération ni modification possible par sa banque ou celle du payeur. Si aucune référence n'a été donnée, vous devez utiliser 'NOTPROVIDED'.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Cette référence sera restituée dans les acquittements et autres relevés d’opérations du payeur mais pas systématiquement sur son relevé de compte si la référence Instruction Identification est présente.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 xml:space="preserve">NB: Dans </w:t>
            </w:r>
            <w:r w:rsidR="00884524">
              <w:t xml:space="preserve">le cas d’EP MONEXT </w:t>
            </w:r>
            <w:r>
              <w:t xml:space="preserve">il est </w:t>
            </w:r>
            <w:r w:rsidR="00884524">
              <w:t>alimenté p</w:t>
            </w:r>
            <w:r w:rsidR="00884524" w:rsidRPr="00884524">
              <w:t>ar la valeur "MONEXT"</w:t>
            </w:r>
            <w:r w:rsidR="00884524">
              <w:t xml:space="preserve"> concaténée avec la date de traitement au format </w:t>
            </w:r>
            <w:r w:rsidR="00884524" w:rsidRPr="00884524">
              <w:t xml:space="preserve">YYYYMMDD + </w:t>
            </w:r>
            <w:r w:rsidR="00884524">
              <w:t xml:space="preserve">mesure de temps en </w:t>
            </w:r>
            <w:proofErr w:type="spellStart"/>
            <w:r w:rsidR="00884524" w:rsidRPr="00884524">
              <w:t>TimeMillis</w:t>
            </w:r>
            <w:proofErr w:type="spellEnd"/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lastRenderedPageBreak/>
              <w:t>Exemple. </w:t>
            </w:r>
            <w:r w:rsidR="00884524" w:rsidRPr="00884524">
              <w:rPr>
                <w:rStyle w:val="lev"/>
                <w:color w:val="FF0000"/>
              </w:rPr>
              <w:t>MONEXT202009011589879545040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000000"/>
              </w:rPr>
              <w:t xml:space="preserve">Taille: Max35 </w:t>
            </w:r>
            <w:proofErr w:type="spellStart"/>
            <w:r>
              <w:rPr>
                <w:rStyle w:val="lev"/>
                <w:color w:val="000000"/>
              </w:rPr>
              <w:t>Text</w:t>
            </w:r>
            <w:proofErr w:type="spellEnd"/>
          </w:p>
        </w:tc>
      </w:tr>
    </w:tbl>
    <w:p w:rsidR="00340150" w:rsidRDefault="00340150">
      <w:pPr>
        <w:pStyle w:val="NormalWeb"/>
      </w:pPr>
    </w:p>
    <w:p w:rsidR="00A618A8" w:rsidRDefault="00884524" w:rsidP="00A618A8">
      <w:pPr>
        <w:pStyle w:val="Titre1"/>
        <w:spacing w:before="0" w:beforeAutospacing="0" w:after="0" w:afterAutospacing="0"/>
        <w:rPr>
          <w:rFonts w:ascii="Segoe UI" w:hAnsi="Segoe UI" w:cs="Segoe UI"/>
          <w:b w:val="0"/>
          <w:bCs w:val="0"/>
          <w:color w:val="72797F"/>
          <w:spacing w:val="-2"/>
          <w:sz w:val="42"/>
          <w:szCs w:val="42"/>
        </w:rPr>
      </w:pPr>
      <w:hyperlink r:id="rId31" w:history="1">
        <w:r w:rsidR="00A618A8">
          <w:rPr>
            <w:rStyle w:val="Lienhypertexte"/>
            <w:rFonts w:ascii="Segoe UI" w:hAnsi="Segoe UI" w:cs="Segoe UI"/>
            <w:b w:val="0"/>
            <w:bCs w:val="0"/>
            <w:color w:val="172B4D"/>
            <w:spacing w:val="-2"/>
            <w:sz w:val="42"/>
            <w:szCs w:val="42"/>
          </w:rPr>
          <w:t>BK_RG_009</w:t>
        </w:r>
      </w:hyperlink>
    </w:p>
    <w:p w:rsidR="00A618A8" w:rsidRDefault="00A618A8" w:rsidP="00A618A8">
      <w:pPr>
        <w:rPr>
          <w:rFonts w:ascii="Segoe UI" w:hAnsi="Segoe UI" w:cs="Segoe UI"/>
          <w:color w:val="172B4D"/>
          <w:sz w:val="21"/>
          <w:szCs w:val="21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79"/>
        <w:gridCol w:w="4367"/>
        <w:gridCol w:w="7189"/>
      </w:tblGrid>
      <w:tr w:rsidR="00A618A8" w:rsidTr="00A618A8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Numéro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Titre règle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225" w:type="dxa"/>
            </w:tcMar>
            <w:hideMark/>
          </w:tcPr>
          <w:p w:rsidR="00A618A8" w:rsidRDefault="00A618A8" w:rsidP="00A618A8">
            <w:pPr>
              <w:rPr>
                <w:b/>
                <w:bCs/>
                <w:color w:val="72797F"/>
              </w:rPr>
            </w:pPr>
            <w:r>
              <w:rPr>
                <w:b/>
                <w:bCs/>
                <w:color w:val="72797F"/>
              </w:rPr>
              <w:t>Description</w:t>
            </w:r>
          </w:p>
        </w:tc>
      </w:tr>
      <w:tr w:rsidR="00A618A8" w:rsidTr="00A618A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BK_RG_009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r>
              <w:t>Montant autorisé pour les virements SEPA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:rsidR="00A618A8" w:rsidRDefault="00A618A8">
            <w:pPr>
              <w:pStyle w:val="NormalWeb"/>
              <w:spacing w:before="0" w:beforeAutospacing="0" w:after="0" w:afterAutospacing="0"/>
            </w:pPr>
            <w:r>
              <w:t>Pour les virements SEPA: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la devise "EUR" (Euro) obligatoire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t>montant doit être de 0.01 au minimum et de 999999999.99 au maximum</w:t>
            </w:r>
          </w:p>
          <w:p w:rsidR="00A618A8" w:rsidRDefault="00A618A8">
            <w:pPr>
              <w:pStyle w:val="NormalWeb"/>
              <w:spacing w:before="150" w:beforeAutospacing="0" w:after="0" w:afterAutospacing="0"/>
            </w:pPr>
            <w:r>
              <w:rPr>
                <w:rStyle w:val="lev"/>
                <w:color w:val="FF0000"/>
              </w:rPr>
              <w:t xml:space="preserve">La valeur est transmise en </w:t>
            </w:r>
            <w:proofErr w:type="gramStart"/>
            <w:r>
              <w:rPr>
                <w:rStyle w:val="lev"/>
                <w:color w:val="FF0000"/>
              </w:rPr>
              <w:t>centime(</w:t>
            </w:r>
            <w:proofErr w:type="gramEnd"/>
            <w:r>
              <w:rPr>
                <w:rStyle w:val="lev"/>
                <w:color w:val="FF0000"/>
              </w:rPr>
              <w:t>100€ = 100.00€)</w:t>
            </w:r>
          </w:p>
        </w:tc>
      </w:tr>
    </w:tbl>
    <w:p w:rsidR="00A618A8" w:rsidRDefault="00A618A8" w:rsidP="005725B0">
      <w:pPr>
        <w:pStyle w:val="Titre1"/>
        <w:spacing w:before="0" w:beforeAutospacing="0" w:after="0" w:afterAutospacing="0"/>
      </w:pPr>
    </w:p>
    <w:sectPr w:rsidR="00A618A8" w:rsidSect="00A618A8">
      <w:pgSz w:w="15840" w:h="12240" w:orient="landscape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63505"/>
    <w:multiLevelType w:val="multilevel"/>
    <w:tmpl w:val="9B766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0F3CB0"/>
    <w:multiLevelType w:val="multilevel"/>
    <w:tmpl w:val="D61EB7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F612CD6"/>
    <w:multiLevelType w:val="multilevel"/>
    <w:tmpl w:val="7D7C8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02332E2"/>
    <w:multiLevelType w:val="multilevel"/>
    <w:tmpl w:val="8A880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3D32C30"/>
    <w:multiLevelType w:val="multilevel"/>
    <w:tmpl w:val="D4F08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497194"/>
    <w:multiLevelType w:val="multilevel"/>
    <w:tmpl w:val="F894F1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C33064"/>
    <w:multiLevelType w:val="multilevel"/>
    <w:tmpl w:val="39189F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1D2346"/>
    <w:multiLevelType w:val="multilevel"/>
    <w:tmpl w:val="D31A4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EB272E3"/>
    <w:multiLevelType w:val="multilevel"/>
    <w:tmpl w:val="A3544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F16714F"/>
    <w:multiLevelType w:val="multilevel"/>
    <w:tmpl w:val="74101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93D0E2E"/>
    <w:multiLevelType w:val="multilevel"/>
    <w:tmpl w:val="4442E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D0655FD"/>
    <w:multiLevelType w:val="multilevel"/>
    <w:tmpl w:val="20025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48F6EC3"/>
    <w:multiLevelType w:val="multilevel"/>
    <w:tmpl w:val="EBF4A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4C5790A"/>
    <w:multiLevelType w:val="multilevel"/>
    <w:tmpl w:val="ABDA41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0"/>
  </w:num>
  <w:num w:numId="5">
    <w:abstractNumId w:val="9"/>
  </w:num>
  <w:num w:numId="6">
    <w:abstractNumId w:val="1"/>
  </w:num>
  <w:num w:numId="7">
    <w:abstractNumId w:val="2"/>
  </w:num>
  <w:num w:numId="8">
    <w:abstractNumId w:val="5"/>
  </w:num>
  <w:num w:numId="9">
    <w:abstractNumId w:val="6"/>
  </w:num>
  <w:num w:numId="10">
    <w:abstractNumId w:val="8"/>
  </w:num>
  <w:num w:numId="11">
    <w:abstractNumId w:val="3"/>
  </w:num>
  <w:num w:numId="12">
    <w:abstractNumId w:val="12"/>
  </w:num>
  <w:num w:numId="13">
    <w:abstractNumId w:val="13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4"/>
  </w:compat>
  <w:rsids>
    <w:rsidRoot w:val="00A618A8"/>
    <w:rsid w:val="00131512"/>
    <w:rsid w:val="001F6AF9"/>
    <w:rsid w:val="00211DDC"/>
    <w:rsid w:val="00240F72"/>
    <w:rsid w:val="00340150"/>
    <w:rsid w:val="005725B0"/>
    <w:rsid w:val="00581CE1"/>
    <w:rsid w:val="00870827"/>
    <w:rsid w:val="00884524"/>
    <w:rsid w:val="00A45EB1"/>
    <w:rsid w:val="00A618A8"/>
    <w:rsid w:val="00C969ED"/>
    <w:rsid w:val="00CC643B"/>
    <w:rsid w:val="00DD0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itre1">
    <w:name w:val="heading 1"/>
    <w:basedOn w:val="Normal"/>
    <w:link w:val="Titre1C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itre2">
    <w:name w:val="heading 2"/>
    <w:basedOn w:val="Normal"/>
    <w:link w:val="Titre2C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character" w:styleId="lev">
    <w:name w:val="Strong"/>
    <w:basedOn w:val="Policepardfaut"/>
    <w:uiPriority w:val="22"/>
    <w:qFormat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Pr>
      <w:color w:val="800080"/>
      <w:u w:val="single"/>
    </w:rPr>
  </w:style>
  <w:style w:type="character" w:customStyle="1" w:styleId="author">
    <w:name w:val="author"/>
    <w:basedOn w:val="Policepardfaut"/>
    <w:rsid w:val="00A618A8"/>
  </w:style>
  <w:style w:type="paragraph" w:styleId="Textedebulles">
    <w:name w:val="Balloon Text"/>
    <w:basedOn w:val="Normal"/>
    <w:link w:val="TextedebullesCar"/>
    <w:uiPriority w:val="99"/>
    <w:semiHidden/>
    <w:unhideWhenUsed/>
    <w:rsid w:val="00581CE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81CE1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itre1">
    <w:name w:val="heading 1"/>
    <w:basedOn w:val="Normal"/>
    <w:link w:val="Titre1C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itre2">
    <w:name w:val="heading 2"/>
    <w:basedOn w:val="Normal"/>
    <w:link w:val="Titre2C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2Car">
    <w:name w:val="Titre 2 Car"/>
    <w:basedOn w:val="Policepardfaut"/>
    <w:link w:val="Titre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unhideWhenUsed/>
    <w:pPr>
      <w:spacing w:before="100" w:beforeAutospacing="1" w:after="100" w:afterAutospacing="1"/>
    </w:pPr>
  </w:style>
  <w:style w:type="character" w:styleId="lev">
    <w:name w:val="Strong"/>
    <w:basedOn w:val="Policepardfaut"/>
    <w:uiPriority w:val="22"/>
    <w:qFormat/>
    <w:rPr>
      <w:b/>
      <w:bCs/>
    </w:rPr>
  </w:style>
  <w:style w:type="character" w:styleId="Lienhypertexte">
    <w:name w:val="Hyperlink"/>
    <w:basedOn w:val="Policepardfaut"/>
    <w:uiPriority w:val="99"/>
    <w:semiHidden/>
    <w:unhideWhenUsed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Pr>
      <w:color w:val="800080"/>
      <w:u w:val="single"/>
    </w:rPr>
  </w:style>
  <w:style w:type="character" w:customStyle="1" w:styleId="author">
    <w:name w:val="author"/>
    <w:basedOn w:val="Policepardfaut"/>
    <w:rsid w:val="00A618A8"/>
  </w:style>
  <w:style w:type="paragraph" w:styleId="Textedebulles">
    <w:name w:val="Balloon Text"/>
    <w:basedOn w:val="Normal"/>
    <w:link w:val="TextedebullesCar"/>
    <w:uiPriority w:val="99"/>
    <w:semiHidden/>
    <w:unhideWhenUsed/>
    <w:rsid w:val="00581CE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81CE1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94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42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246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10535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6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947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524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1857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642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64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4151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10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83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0532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097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01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54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994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392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1832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950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29722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01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902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955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310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044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4516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65563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008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727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26922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1948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598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9497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347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128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2452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658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45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903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671485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45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4011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36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5972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637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07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9469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3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4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172395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152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7618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05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59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2228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8677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38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47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86486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98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836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178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881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835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278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8660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15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25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4887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094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965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76705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7372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05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888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89136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420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90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957209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53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184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102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42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0383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5447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58464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7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62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901251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76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772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07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311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7468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966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508213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059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401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78632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744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96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016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209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7908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2945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7710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826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407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843086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43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666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18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0541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50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468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544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15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7543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191713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407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5924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78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288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499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1704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954369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842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68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06654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67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631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771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940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9607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display\ST\BK_RG_025" TargetMode="External"/><Relationship Id="rId13" Type="http://schemas.openxmlformats.org/officeDocument/2006/relationships/hyperlink" Target="file:///D:\display\ST\BK_RG_008" TargetMode="External"/><Relationship Id="rId18" Type="http://schemas.openxmlformats.org/officeDocument/2006/relationships/hyperlink" Target="file:///D:\display\ST\BK_RG_021" TargetMode="External"/><Relationship Id="rId26" Type="http://schemas.openxmlformats.org/officeDocument/2006/relationships/hyperlink" Target="https://docs.monext.fr/display/ST/BK_RG_018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s://docs.monext.fr/display/ST/BK_RG_013" TargetMode="External"/><Relationship Id="rId7" Type="http://schemas.openxmlformats.org/officeDocument/2006/relationships/hyperlink" Target="file:///D:\display\ST\BK_RG_013" TargetMode="External"/><Relationship Id="rId12" Type="http://schemas.openxmlformats.org/officeDocument/2006/relationships/hyperlink" Target="file:///D:\display\ST\BK_RG_018" TargetMode="External"/><Relationship Id="rId17" Type="http://schemas.openxmlformats.org/officeDocument/2006/relationships/hyperlink" Target="file:///D:\display\ST\BK_RG_009" TargetMode="External"/><Relationship Id="rId25" Type="http://schemas.openxmlformats.org/officeDocument/2006/relationships/hyperlink" Target="https://docs.monext.fr/display/ST/BK_RG_016" TargetMode="External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file:///D:\display\ST\BK_RG_030" TargetMode="External"/><Relationship Id="rId20" Type="http://schemas.openxmlformats.org/officeDocument/2006/relationships/hyperlink" Target="https://docs.monext.fr/display/ST/BK_RG_010" TargetMode="External"/><Relationship Id="rId29" Type="http://schemas.openxmlformats.org/officeDocument/2006/relationships/hyperlink" Target="https://docs.monext.fr/display/ST/BK_RG_021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D:\display\ST\BK_RG_010" TargetMode="External"/><Relationship Id="rId11" Type="http://schemas.openxmlformats.org/officeDocument/2006/relationships/hyperlink" Target="file:///D:\display\ST\BK_RG_016" TargetMode="External"/><Relationship Id="rId24" Type="http://schemas.openxmlformats.org/officeDocument/2006/relationships/hyperlink" Target="https://docs.monext.fr/display/ST/BK_RG_001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file:///D:\display\ST\BK_RG_021" TargetMode="External"/><Relationship Id="rId23" Type="http://schemas.openxmlformats.org/officeDocument/2006/relationships/hyperlink" Target="https://docs.monext.fr/display/ST/BK_RG_026" TargetMode="External"/><Relationship Id="rId28" Type="http://schemas.openxmlformats.org/officeDocument/2006/relationships/hyperlink" Target="https://docs.monext.fr/display/ST/BK_RG_020" TargetMode="External"/><Relationship Id="rId10" Type="http://schemas.openxmlformats.org/officeDocument/2006/relationships/hyperlink" Target="file:///D:\display\ST\BK_RG_001" TargetMode="External"/><Relationship Id="rId19" Type="http://schemas.openxmlformats.org/officeDocument/2006/relationships/hyperlink" Target="file:///D:\display\ST\BK_RG_020" TargetMode="External"/><Relationship Id="rId31" Type="http://schemas.openxmlformats.org/officeDocument/2006/relationships/hyperlink" Target="https://docs.monext.fr/display/ST/BK_RG_009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D:\display\ST\BK_RG_026" TargetMode="External"/><Relationship Id="rId14" Type="http://schemas.openxmlformats.org/officeDocument/2006/relationships/hyperlink" Target="file:///D:\display\ST\BK_RG_020" TargetMode="External"/><Relationship Id="rId22" Type="http://schemas.openxmlformats.org/officeDocument/2006/relationships/hyperlink" Target="https://docs.monext.fr/display/ST/BK_RG_025" TargetMode="External"/><Relationship Id="rId27" Type="http://schemas.openxmlformats.org/officeDocument/2006/relationships/hyperlink" Target="https://docs.monext.fr/display/ST/BK_RG_008" TargetMode="External"/><Relationship Id="rId30" Type="http://schemas.openxmlformats.org/officeDocument/2006/relationships/hyperlink" Target="https://docs.monext.fr/display/ST/BK_RG_030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14</Pages>
  <Words>1523</Words>
  <Characters>10678</Characters>
  <Application>Microsoft Office Word</Application>
  <DocSecurity>0</DocSecurity>
  <Lines>88</Lines>
  <Paragraphs>24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Format et champs du PAIN.001.001.03</vt:lpstr>
    </vt:vector>
  </TitlesOfParts>
  <Company>Monext</Company>
  <LinksUpToDate>false</LinksUpToDate>
  <CharactersWithSpaces>12177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Format et champs du PAIN.001.001.03</dc:title>
  <dc:creator>Iwona GWIZDZ (Externe)</dc:creator>
  <cp:lastModifiedBy>Iwona GWIZDZ (Externe)</cp:lastModifiedBy>
  <cp:revision>5</cp:revision>
  <cp:lastPrinted>2020-08-31T08:21:00Z</cp:lastPrinted>
  <dcterms:created xsi:type="dcterms:W3CDTF">2020-09-24T08:17:00Z</dcterms:created>
  <dcterms:modified xsi:type="dcterms:W3CDTF">2020-09-24T08:28:00Z</dcterms:modified>
</cp:coreProperties>
</file>