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297A7A" w14:textId="77777777" w:rsidR="005E7EF6" w:rsidRPr="004F54D6" w:rsidRDefault="005E7EF6" w:rsidP="005E7EF6">
      <w:pPr>
        <w:spacing w:after="0" w:line="240" w:lineRule="auto"/>
        <w:rPr>
          <w:rFonts w:ascii="Arial" w:hAnsi="Arial" w:cs="Arial"/>
          <w:szCs w:val="20"/>
        </w:rPr>
      </w:pPr>
    </w:p>
    <w:p w14:paraId="674C5690" w14:textId="77777777" w:rsidR="005E7EF6" w:rsidRPr="004F54D6" w:rsidRDefault="005E7EF6" w:rsidP="005E7EF6">
      <w:pPr>
        <w:spacing w:after="0" w:line="240" w:lineRule="auto"/>
        <w:rPr>
          <w:rFonts w:ascii="Arial" w:hAnsi="Arial" w:cs="Arial"/>
          <w:szCs w:val="20"/>
        </w:rPr>
      </w:pPr>
    </w:p>
    <w:p w14:paraId="76A1ADA6" w14:textId="77777777" w:rsidR="005E7EF6" w:rsidRPr="004F54D6" w:rsidRDefault="005E7EF6" w:rsidP="005E7EF6">
      <w:pPr>
        <w:tabs>
          <w:tab w:val="left" w:pos="5638"/>
        </w:tabs>
        <w:spacing w:after="0" w:line="240" w:lineRule="auto"/>
        <w:rPr>
          <w:rFonts w:ascii="Arial" w:hAnsi="Arial" w:cs="Arial"/>
          <w:szCs w:val="20"/>
        </w:rPr>
      </w:pPr>
    </w:p>
    <w:p w14:paraId="338FA341" w14:textId="5FA90A2C" w:rsidR="005E7EF6" w:rsidRPr="004F54D6" w:rsidRDefault="005E7EF6" w:rsidP="005E7EF6">
      <w:pPr>
        <w:tabs>
          <w:tab w:val="left" w:pos="5638"/>
        </w:tabs>
        <w:spacing w:after="0" w:line="240" w:lineRule="auto"/>
        <w:rPr>
          <w:rFonts w:ascii="Arial" w:hAnsi="Arial" w:cs="Arial"/>
          <w:szCs w:val="20"/>
        </w:rPr>
      </w:pPr>
    </w:p>
    <w:p w14:paraId="2876C84F" w14:textId="77777777" w:rsidR="005E7EF6" w:rsidRPr="004F54D6" w:rsidRDefault="005E7EF6" w:rsidP="005E7EF6">
      <w:pPr>
        <w:spacing w:after="0" w:line="240" w:lineRule="auto"/>
        <w:rPr>
          <w:rFonts w:ascii="Arial" w:hAnsi="Arial" w:cs="Arial"/>
          <w:szCs w:val="20"/>
        </w:rPr>
      </w:pPr>
    </w:p>
    <w:p w14:paraId="6FEF546A" w14:textId="77777777" w:rsidR="005E7EF6" w:rsidRPr="004F54D6" w:rsidRDefault="005E7EF6" w:rsidP="005E7EF6">
      <w:pPr>
        <w:spacing w:after="0" w:line="240" w:lineRule="auto"/>
        <w:rPr>
          <w:rFonts w:ascii="Arial" w:hAnsi="Arial" w:cs="Arial"/>
          <w:szCs w:val="20"/>
        </w:rPr>
      </w:pPr>
    </w:p>
    <w:p w14:paraId="4B865EEB" w14:textId="77777777" w:rsidR="005E7EF6" w:rsidRPr="004F54D6" w:rsidRDefault="005E7EF6" w:rsidP="005E7EF6">
      <w:pPr>
        <w:spacing w:after="0" w:line="240" w:lineRule="auto"/>
        <w:rPr>
          <w:rFonts w:ascii="Arial" w:hAnsi="Arial" w:cs="Arial"/>
          <w:szCs w:val="20"/>
        </w:rPr>
      </w:pPr>
    </w:p>
    <w:p w14:paraId="7CF4334F" w14:textId="6E7DCB14" w:rsidR="005E7EF6" w:rsidRPr="004F54D6" w:rsidRDefault="005E7EF6" w:rsidP="00211304">
      <w:pPr>
        <w:spacing w:after="0" w:line="240" w:lineRule="auto"/>
        <w:rPr>
          <w:rFonts w:ascii="Arial" w:hAnsi="Arial" w:cs="Arial"/>
          <w:szCs w:val="20"/>
        </w:rPr>
      </w:pPr>
    </w:p>
    <w:p w14:paraId="3F616B04" w14:textId="77777777" w:rsidR="005E7EF6" w:rsidRPr="004F54D6" w:rsidRDefault="005E7EF6" w:rsidP="005E7EF6">
      <w:pPr>
        <w:spacing w:after="0" w:line="240" w:lineRule="auto"/>
        <w:rPr>
          <w:rFonts w:ascii="Arial" w:hAnsi="Arial" w:cs="Arial"/>
          <w:szCs w:val="20"/>
        </w:rPr>
      </w:pPr>
    </w:p>
    <w:p w14:paraId="175341F6" w14:textId="6AE49EB2" w:rsidR="005E7EF6" w:rsidRPr="004F54D6" w:rsidRDefault="005E7EF6" w:rsidP="005E7EF6">
      <w:pPr>
        <w:tabs>
          <w:tab w:val="left" w:pos="7252"/>
        </w:tabs>
        <w:spacing w:after="0" w:line="240" w:lineRule="auto"/>
        <w:rPr>
          <w:rFonts w:ascii="Arial" w:hAnsi="Arial" w:cs="Arial"/>
          <w:szCs w:val="20"/>
        </w:rPr>
      </w:pPr>
    </w:p>
    <w:p w14:paraId="7016351C" w14:textId="77777777" w:rsidR="005E7EF6" w:rsidRPr="004F54D6" w:rsidRDefault="005E7EF6" w:rsidP="005E7EF6">
      <w:pPr>
        <w:spacing w:after="0" w:line="240" w:lineRule="auto"/>
        <w:rPr>
          <w:rFonts w:ascii="Arial" w:hAnsi="Arial" w:cs="Arial"/>
          <w:szCs w:val="20"/>
        </w:rPr>
      </w:pPr>
    </w:p>
    <w:p w14:paraId="1F005C99" w14:textId="77777777" w:rsidR="005E7EF6" w:rsidRPr="004F54D6" w:rsidRDefault="005E7EF6" w:rsidP="005E7EF6">
      <w:pPr>
        <w:spacing w:after="0" w:line="240" w:lineRule="auto"/>
        <w:rPr>
          <w:rFonts w:ascii="Arial" w:hAnsi="Arial" w:cs="Arial"/>
          <w:szCs w:val="20"/>
        </w:rPr>
      </w:pPr>
    </w:p>
    <w:p w14:paraId="6BED22EF" w14:textId="77777777" w:rsidR="005E7EF6" w:rsidRPr="004F54D6" w:rsidRDefault="005E7EF6" w:rsidP="005E7EF6">
      <w:pPr>
        <w:tabs>
          <w:tab w:val="left" w:pos="4395"/>
        </w:tabs>
        <w:spacing w:after="0" w:line="240" w:lineRule="auto"/>
        <w:ind w:left="4395"/>
        <w:rPr>
          <w:rFonts w:ascii="Arial" w:hAnsi="Arial" w:cs="Arial"/>
          <w:szCs w:val="20"/>
        </w:rPr>
      </w:pPr>
      <w:r w:rsidRPr="004F54D6">
        <w:rPr>
          <w:rFonts w:ascii="Arial" w:hAnsi="Arial" w:cs="Arial"/>
          <w:szCs w:val="20"/>
        </w:rPr>
        <w:fldChar w:fldCharType="begin"/>
      </w:r>
      <w:r w:rsidRPr="004F54D6">
        <w:rPr>
          <w:rFonts w:ascii="Arial" w:hAnsi="Arial" w:cs="Arial"/>
          <w:szCs w:val="20"/>
        </w:rPr>
        <w:instrText xml:space="preserve"> MERGEFIELD  ${genreRepresentantLegal}  \* MERGEFORMAT </w:instrText>
      </w:r>
      <w:r w:rsidRPr="004F54D6">
        <w:rPr>
          <w:rFonts w:ascii="Arial" w:hAnsi="Arial" w:cs="Arial"/>
          <w:szCs w:val="20"/>
        </w:rPr>
        <w:fldChar w:fldCharType="separate"/>
      </w:r>
      <w:r w:rsidRPr="004F54D6">
        <w:rPr>
          <w:rFonts w:ascii="Arial" w:hAnsi="Arial" w:cs="Arial"/>
          <w:noProof/>
          <w:szCs w:val="20"/>
        </w:rPr>
        <w:t>«${genreRepresentantLegal}»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${prenomRepresentantLegal}  \* MERGEFORMAT </w:instrText>
      </w:r>
      <w:r w:rsidRPr="004F54D6">
        <w:rPr>
          <w:rFonts w:ascii="Arial" w:hAnsi="Arial" w:cs="Arial"/>
          <w:szCs w:val="20"/>
        </w:rPr>
        <w:fldChar w:fldCharType="separate"/>
      </w:r>
      <w:r w:rsidRPr="004F54D6">
        <w:rPr>
          <w:rFonts w:ascii="Arial" w:hAnsi="Arial" w:cs="Arial"/>
          <w:noProof/>
          <w:szCs w:val="20"/>
        </w:rPr>
        <w:t>«${prenomRepresentantLegal}»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${nomRepresentantLegal}  \* MERGEFORMAT </w:instrText>
      </w:r>
      <w:r w:rsidRPr="004F54D6">
        <w:rPr>
          <w:rFonts w:ascii="Arial" w:hAnsi="Arial" w:cs="Arial"/>
          <w:szCs w:val="20"/>
        </w:rPr>
        <w:fldChar w:fldCharType="separate"/>
      </w:r>
      <w:r w:rsidRPr="004F54D6">
        <w:rPr>
          <w:rFonts w:ascii="Arial" w:hAnsi="Arial" w:cs="Arial"/>
          <w:noProof/>
          <w:szCs w:val="20"/>
        </w:rPr>
        <w:t>«${nomRepresentantLegal}»</w:t>
      </w:r>
      <w:r w:rsidRPr="004F54D6">
        <w:rPr>
          <w:rFonts w:ascii="Arial" w:hAnsi="Arial" w:cs="Arial"/>
          <w:szCs w:val="20"/>
        </w:rPr>
        <w:fldChar w:fldCharType="end"/>
      </w:r>
    </w:p>
    <w:p w14:paraId="0362245D" w14:textId="42CA0BF8" w:rsidR="005E7EF6" w:rsidRPr="004F54D6" w:rsidRDefault="005E7EF6" w:rsidP="00211304">
      <w:pPr>
        <w:tabs>
          <w:tab w:val="left" w:pos="4395"/>
          <w:tab w:val="left" w:pos="6570"/>
        </w:tabs>
        <w:spacing w:after="0" w:line="240" w:lineRule="auto"/>
        <w:ind w:left="4395"/>
        <w:rPr>
          <w:rFonts w:ascii="Arial" w:hAnsi="Arial" w:cs="Arial"/>
          <w:szCs w:val="20"/>
        </w:rPr>
      </w:pPr>
      <w:r w:rsidRPr="004F54D6">
        <w:rPr>
          <w:rFonts w:ascii="Arial" w:hAnsi="Arial" w:cs="Arial"/>
          <w:szCs w:val="20"/>
        </w:rPr>
        <w:fldChar w:fldCharType="begin"/>
      </w:r>
      <w:r w:rsidRPr="004F54D6">
        <w:rPr>
          <w:rFonts w:ascii="Arial" w:hAnsi="Arial" w:cs="Arial"/>
          <w:szCs w:val="20"/>
        </w:rPr>
        <w:instrText xml:space="preserve"> MERGEFIELD  ${raisonSociale}  \* MERGEFORMAT </w:instrText>
      </w:r>
      <w:r w:rsidRPr="004F54D6">
        <w:rPr>
          <w:rFonts w:ascii="Arial" w:hAnsi="Arial" w:cs="Arial"/>
          <w:szCs w:val="20"/>
        </w:rPr>
        <w:fldChar w:fldCharType="separate"/>
      </w:r>
      <w:r w:rsidRPr="004F54D6">
        <w:rPr>
          <w:rFonts w:ascii="Arial" w:hAnsi="Arial" w:cs="Arial"/>
          <w:noProof/>
          <w:szCs w:val="20"/>
        </w:rPr>
        <w:t>«${raisonSociale}»</w:t>
      </w:r>
      <w:r w:rsidRPr="004F54D6">
        <w:rPr>
          <w:rFonts w:ascii="Arial" w:hAnsi="Arial" w:cs="Arial"/>
          <w:szCs w:val="20"/>
        </w:rPr>
        <w:fldChar w:fldCharType="end"/>
      </w:r>
      <w:r w:rsidR="00211304">
        <w:rPr>
          <w:rFonts w:ascii="Arial" w:hAnsi="Arial" w:cs="Arial"/>
          <w:szCs w:val="20"/>
        </w:rPr>
        <w:tab/>
      </w:r>
    </w:p>
    <w:p w14:paraId="6719A8B9" w14:textId="77777777" w:rsidR="005E7EF6" w:rsidRPr="004F54D6" w:rsidRDefault="005E7EF6" w:rsidP="005E7EF6">
      <w:pPr>
        <w:tabs>
          <w:tab w:val="left" w:pos="4395"/>
        </w:tabs>
        <w:spacing w:after="0" w:line="240" w:lineRule="auto"/>
        <w:ind w:left="4395"/>
        <w:rPr>
          <w:rFonts w:ascii="Arial" w:hAnsi="Arial" w:cs="Arial"/>
          <w:szCs w:val="20"/>
        </w:rPr>
      </w:pPr>
      <w:r w:rsidRPr="004F54D6">
        <w:rPr>
          <w:rFonts w:ascii="Arial" w:hAnsi="Arial" w:cs="Arial"/>
          <w:szCs w:val="20"/>
        </w:rPr>
        <w:fldChar w:fldCharType="begin"/>
      </w:r>
      <w:r w:rsidRPr="004F54D6">
        <w:rPr>
          <w:rFonts w:ascii="Arial" w:hAnsi="Arial" w:cs="Arial"/>
          <w:szCs w:val="20"/>
        </w:rPr>
        <w:instrText xml:space="preserve"> MERGEFIELD  ${adresseEntreprise!}  \* MERGEFORMAT </w:instrText>
      </w:r>
      <w:r w:rsidRPr="004F54D6">
        <w:rPr>
          <w:rFonts w:ascii="Arial" w:hAnsi="Arial" w:cs="Arial"/>
          <w:szCs w:val="20"/>
        </w:rPr>
        <w:fldChar w:fldCharType="separate"/>
      </w:r>
      <w:r w:rsidRPr="004F54D6">
        <w:rPr>
          <w:rFonts w:ascii="Arial" w:hAnsi="Arial" w:cs="Arial"/>
          <w:noProof/>
          <w:szCs w:val="20"/>
        </w:rPr>
        <w:t>«${adresseEntreprise!}»</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br/>
      </w:r>
      <w:r w:rsidRPr="004F54D6">
        <w:rPr>
          <w:rFonts w:ascii="Arial" w:hAnsi="Arial" w:cs="Arial"/>
          <w:szCs w:val="20"/>
        </w:rPr>
        <w:fldChar w:fldCharType="begin"/>
      </w:r>
      <w:r w:rsidRPr="004F54D6">
        <w:rPr>
          <w:rFonts w:ascii="Arial" w:hAnsi="Arial" w:cs="Arial"/>
          <w:szCs w:val="20"/>
        </w:rPr>
        <w:instrText xml:space="preserve"> MERGEFIELD  ${complementAdresseEntreprise!}  \* MERGEFORMAT </w:instrText>
      </w:r>
      <w:r w:rsidRPr="004F54D6">
        <w:rPr>
          <w:rFonts w:ascii="Arial" w:hAnsi="Arial" w:cs="Arial"/>
          <w:szCs w:val="20"/>
        </w:rPr>
        <w:fldChar w:fldCharType="separate"/>
      </w:r>
      <w:r w:rsidRPr="004F54D6">
        <w:rPr>
          <w:rFonts w:ascii="Arial" w:hAnsi="Arial" w:cs="Arial"/>
          <w:noProof/>
          <w:szCs w:val="20"/>
        </w:rPr>
        <w:t>«${complementAdresseEntreprise!}»</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br/>
      </w:r>
      <w:r w:rsidRPr="004F54D6">
        <w:rPr>
          <w:rFonts w:ascii="Arial" w:hAnsi="Arial" w:cs="Arial"/>
          <w:szCs w:val="20"/>
        </w:rPr>
        <w:fldChar w:fldCharType="begin"/>
      </w:r>
      <w:r w:rsidRPr="004F54D6">
        <w:rPr>
          <w:rFonts w:ascii="Arial" w:hAnsi="Arial" w:cs="Arial"/>
          <w:szCs w:val="20"/>
        </w:rPr>
        <w:instrText xml:space="preserve"> MERGEFIELD  ${codePostalEntreprise}  \* MERGEFORMAT </w:instrText>
      </w:r>
      <w:r w:rsidRPr="004F54D6">
        <w:rPr>
          <w:rFonts w:ascii="Arial" w:hAnsi="Arial" w:cs="Arial"/>
          <w:szCs w:val="20"/>
        </w:rPr>
        <w:fldChar w:fldCharType="separate"/>
      </w:r>
      <w:r w:rsidRPr="004F54D6">
        <w:rPr>
          <w:rFonts w:ascii="Arial" w:hAnsi="Arial" w:cs="Arial"/>
          <w:noProof/>
          <w:szCs w:val="20"/>
        </w:rPr>
        <w:t>«${codePostalEntreprise}»</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${villeEntreprise}  \* MERGEFORMAT </w:instrText>
      </w:r>
      <w:r w:rsidRPr="004F54D6">
        <w:rPr>
          <w:rFonts w:ascii="Arial" w:hAnsi="Arial" w:cs="Arial"/>
          <w:szCs w:val="20"/>
        </w:rPr>
        <w:fldChar w:fldCharType="separate"/>
      </w:r>
      <w:r w:rsidRPr="004F54D6">
        <w:rPr>
          <w:rFonts w:ascii="Arial" w:hAnsi="Arial" w:cs="Arial"/>
          <w:noProof/>
          <w:szCs w:val="20"/>
        </w:rPr>
        <w:t>«${villeEntreprise}»</w:t>
      </w:r>
      <w:r w:rsidRPr="004F54D6">
        <w:rPr>
          <w:rFonts w:ascii="Arial" w:hAnsi="Arial" w:cs="Arial"/>
          <w:szCs w:val="20"/>
        </w:rPr>
        <w:fldChar w:fldCharType="end"/>
      </w:r>
      <w:r w:rsidRPr="004F54D6">
        <w:rPr>
          <w:rFonts w:ascii="Arial" w:hAnsi="Arial" w:cs="Arial"/>
          <w:szCs w:val="20"/>
        </w:rPr>
        <w:t xml:space="preserve"> </w:t>
      </w:r>
    </w:p>
    <w:p w14:paraId="5E6AB019" w14:textId="77777777" w:rsidR="005E7EF6" w:rsidRPr="004F54D6" w:rsidRDefault="005E7EF6" w:rsidP="005E7EF6">
      <w:pPr>
        <w:spacing w:after="0" w:line="240" w:lineRule="auto"/>
        <w:rPr>
          <w:rFonts w:ascii="Arial" w:hAnsi="Arial" w:cs="Arial"/>
          <w:szCs w:val="20"/>
        </w:rPr>
      </w:pPr>
    </w:p>
    <w:p w14:paraId="3DF2A8B1" w14:textId="77777777" w:rsidR="005E7EF6" w:rsidRPr="004F54D6" w:rsidRDefault="005E7EF6" w:rsidP="005E7EF6">
      <w:pPr>
        <w:spacing w:after="0" w:line="240" w:lineRule="auto"/>
        <w:rPr>
          <w:rFonts w:ascii="Arial" w:hAnsi="Arial" w:cs="Arial"/>
          <w:szCs w:val="20"/>
        </w:rPr>
      </w:pPr>
    </w:p>
    <w:p w14:paraId="213E6093" w14:textId="77777777" w:rsidR="005E7EF6" w:rsidRPr="004F54D6" w:rsidRDefault="005E7EF6" w:rsidP="005E7EF6">
      <w:pPr>
        <w:spacing w:after="0" w:line="240" w:lineRule="auto"/>
        <w:jc w:val="right"/>
        <w:rPr>
          <w:rFonts w:ascii="Arial" w:hAnsi="Arial" w:cs="Arial"/>
          <w:i/>
          <w:szCs w:val="20"/>
        </w:rPr>
      </w:pPr>
    </w:p>
    <w:p w14:paraId="710BABCF" w14:textId="77777777" w:rsidR="005E7EF6" w:rsidRPr="004F54D6" w:rsidRDefault="005E7EF6" w:rsidP="005E7EF6">
      <w:pPr>
        <w:spacing w:after="0" w:line="240" w:lineRule="auto"/>
        <w:jc w:val="right"/>
        <w:rPr>
          <w:rFonts w:ascii="Arial" w:hAnsi="Arial" w:cs="Arial"/>
          <w:i/>
          <w:szCs w:val="20"/>
        </w:rPr>
      </w:pPr>
      <w:r w:rsidRPr="004F54D6">
        <w:rPr>
          <w:rFonts w:ascii="Arial" w:hAnsi="Arial" w:cs="Arial"/>
          <w:i/>
          <w:szCs w:val="20"/>
        </w:rPr>
        <w:fldChar w:fldCharType="begin"/>
      </w:r>
      <w:r w:rsidRPr="004F54D6">
        <w:rPr>
          <w:rFonts w:ascii="Arial" w:hAnsi="Arial" w:cs="Arial"/>
          <w:i/>
          <w:szCs w:val="20"/>
        </w:rPr>
        <w:instrText xml:space="preserve"> MERGEFIELD  ${dateCreationFichier}  \* MERGEFORMAT </w:instrText>
      </w:r>
      <w:r w:rsidRPr="004F54D6">
        <w:rPr>
          <w:rFonts w:ascii="Arial" w:hAnsi="Arial" w:cs="Arial"/>
          <w:i/>
          <w:szCs w:val="20"/>
        </w:rPr>
        <w:fldChar w:fldCharType="separate"/>
      </w:r>
      <w:r w:rsidRPr="004F54D6">
        <w:rPr>
          <w:rFonts w:ascii="Arial" w:hAnsi="Arial" w:cs="Arial"/>
          <w:i/>
          <w:noProof/>
          <w:szCs w:val="20"/>
        </w:rPr>
        <w:t>«${dateCreationFichier}»</w:t>
      </w:r>
      <w:r w:rsidRPr="004F54D6">
        <w:rPr>
          <w:rFonts w:ascii="Arial" w:hAnsi="Arial" w:cs="Arial"/>
          <w:i/>
          <w:szCs w:val="20"/>
        </w:rPr>
        <w:fldChar w:fldCharType="end"/>
      </w:r>
    </w:p>
    <w:p w14:paraId="67CB1E2E" w14:textId="77777777" w:rsidR="00B3557A" w:rsidRPr="00E81086" w:rsidRDefault="00B3557A" w:rsidP="00665752">
      <w:pPr>
        <w:spacing w:after="0" w:line="240" w:lineRule="auto"/>
        <w:rPr>
          <w:rFonts w:ascii="Arial" w:hAnsi="Arial" w:cs="Arial"/>
          <w:szCs w:val="20"/>
        </w:rPr>
      </w:pPr>
    </w:p>
    <w:p w14:paraId="7651BFD2" w14:textId="77777777" w:rsidR="0059581E" w:rsidRPr="00E81086" w:rsidRDefault="0059581E" w:rsidP="00665752">
      <w:pPr>
        <w:spacing w:after="0" w:line="240" w:lineRule="auto"/>
        <w:rPr>
          <w:rFonts w:ascii="Arial" w:hAnsi="Arial" w:cs="Arial"/>
          <w:szCs w:val="20"/>
        </w:rPr>
      </w:pPr>
    </w:p>
    <w:p w14:paraId="3938D7D2" w14:textId="77777777" w:rsidR="0059581E" w:rsidRPr="00E81086" w:rsidRDefault="0059581E" w:rsidP="00665752">
      <w:pPr>
        <w:spacing w:after="0" w:line="240" w:lineRule="auto"/>
        <w:rPr>
          <w:rFonts w:ascii="Arial" w:hAnsi="Arial" w:cs="Arial"/>
          <w:szCs w:val="20"/>
        </w:rPr>
      </w:pPr>
    </w:p>
    <w:p w14:paraId="54BC68C8" w14:textId="77777777" w:rsidR="0059581E" w:rsidRPr="00E81086" w:rsidRDefault="0059581E" w:rsidP="00665752">
      <w:pPr>
        <w:spacing w:after="0" w:line="240" w:lineRule="auto"/>
        <w:rPr>
          <w:rFonts w:ascii="Arial" w:eastAsiaTheme="majorEastAsia" w:hAnsi="Arial" w:cs="Arial"/>
          <w:b/>
          <w:bCs/>
          <w:color w:val="64686D"/>
          <w:szCs w:val="20"/>
        </w:rPr>
      </w:pPr>
    </w:p>
    <w:p w14:paraId="5B0CA429" w14:textId="77777777" w:rsidR="000909DA" w:rsidRPr="00E81086" w:rsidRDefault="00AB62BD" w:rsidP="003617BC">
      <w:pPr>
        <w:pStyle w:val="Titre1Chapitre"/>
        <w:rPr>
          <w:rFonts w:ascii="Arial" w:hAnsi="Arial" w:cs="Arial"/>
          <w14:textFill>
            <w14:solidFill>
              <w14:schemeClr w14:val="tx1"/>
            </w14:solidFill>
          </w14:textFill>
        </w:rPr>
      </w:pPr>
      <w:r w:rsidRPr="00E81086">
        <w:rPr>
          <w:rFonts w:ascii="Arial" w:hAnsi="Arial" w:cs="Arial"/>
          <w14:textFill>
            <w14:solidFill>
              <w14:schemeClr w14:val="tx1"/>
            </w14:solidFill>
          </w14:textFill>
        </w:rPr>
        <w:t>CONTRAT CADRE DE SERVICES DE</w:t>
      </w:r>
      <w:r w:rsidR="00CA4F6A" w:rsidRPr="00E81086">
        <w:rPr>
          <w:rFonts w:ascii="Arial" w:hAnsi="Arial" w:cs="Arial"/>
          <w14:textFill>
            <w14:solidFill>
              <w14:schemeClr w14:val="tx1"/>
            </w14:solidFill>
          </w14:textFill>
        </w:rPr>
        <w:t xml:space="preserve"> PAIEMENT</w:t>
      </w:r>
      <w:r w:rsidR="00CA4F6A" w:rsidRPr="00E81086">
        <w:rPr>
          <w:rFonts w:ascii="Arial" w:hAnsi="Arial" w:cs="Arial"/>
          <w14:textFill>
            <w14:solidFill>
              <w14:schemeClr w14:val="tx1"/>
            </w14:solidFill>
          </w14:textFill>
        </w:rPr>
        <w:tab/>
      </w:r>
    </w:p>
    <w:p w14:paraId="0F029B21" w14:textId="77777777" w:rsidR="0059581E" w:rsidRPr="00E81086" w:rsidRDefault="0059581E" w:rsidP="00665752">
      <w:pPr>
        <w:spacing w:after="0" w:line="240" w:lineRule="auto"/>
        <w:rPr>
          <w:rFonts w:ascii="Arial" w:hAnsi="Arial" w:cs="Arial"/>
          <w:szCs w:val="20"/>
        </w:rPr>
      </w:pPr>
    </w:p>
    <w:p w14:paraId="7205F97B" w14:textId="77777777" w:rsidR="005E7EF6" w:rsidRPr="004F54D6" w:rsidRDefault="005E7EF6" w:rsidP="005E7EF6">
      <w:pPr>
        <w:spacing w:after="0" w:line="240" w:lineRule="auto"/>
        <w:rPr>
          <w:rFonts w:ascii="Arial" w:hAnsi="Arial" w:cs="Arial"/>
          <w:szCs w:val="20"/>
        </w:rPr>
      </w:pPr>
      <w:r w:rsidRPr="004F54D6">
        <w:rPr>
          <w:rFonts w:ascii="Arial" w:hAnsi="Arial" w:cs="Arial"/>
          <w:szCs w:val="20"/>
        </w:rPr>
        <w:t xml:space="preserve">Cher </w:t>
      </w:r>
      <w:r w:rsidRPr="004F54D6">
        <w:rPr>
          <w:rFonts w:ascii="Arial" w:hAnsi="Arial" w:cs="Arial"/>
          <w:szCs w:val="20"/>
        </w:rPr>
        <w:fldChar w:fldCharType="begin"/>
      </w:r>
      <w:r w:rsidRPr="004F54D6">
        <w:rPr>
          <w:rFonts w:ascii="Arial" w:hAnsi="Arial" w:cs="Arial"/>
          <w:szCs w:val="20"/>
        </w:rPr>
        <w:instrText xml:space="preserve"> MERGEFIELD  ${genreRepresentantLegal}  \* MERGEFORMAT </w:instrText>
      </w:r>
      <w:r w:rsidRPr="004F54D6">
        <w:rPr>
          <w:rFonts w:ascii="Arial" w:hAnsi="Arial" w:cs="Arial"/>
          <w:szCs w:val="20"/>
        </w:rPr>
        <w:fldChar w:fldCharType="separate"/>
      </w:r>
      <w:r w:rsidRPr="004F54D6">
        <w:rPr>
          <w:rFonts w:ascii="Arial" w:hAnsi="Arial" w:cs="Arial"/>
          <w:noProof/>
          <w:szCs w:val="20"/>
        </w:rPr>
        <w:t>«${genreRepresentantLegal}»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${prenomRepresentantLegal}  \* MERGEFORMAT </w:instrText>
      </w:r>
      <w:r w:rsidRPr="004F54D6">
        <w:rPr>
          <w:rFonts w:ascii="Arial" w:hAnsi="Arial" w:cs="Arial"/>
          <w:szCs w:val="20"/>
        </w:rPr>
        <w:fldChar w:fldCharType="separate"/>
      </w:r>
      <w:r w:rsidRPr="004F54D6">
        <w:rPr>
          <w:rFonts w:ascii="Arial" w:hAnsi="Arial" w:cs="Arial"/>
          <w:noProof/>
          <w:szCs w:val="20"/>
        </w:rPr>
        <w:t>«${prenomRepresentantLegal}»</w:t>
      </w:r>
      <w:r w:rsidRPr="004F54D6">
        <w:rPr>
          <w:rFonts w:ascii="Arial" w:hAnsi="Arial" w:cs="Arial"/>
          <w:szCs w:val="20"/>
        </w:rPr>
        <w:fldChar w:fldCharType="end"/>
      </w:r>
      <w:r w:rsidRPr="004F54D6">
        <w:rPr>
          <w:rFonts w:ascii="Arial" w:hAnsi="Arial" w:cs="Arial"/>
          <w:szCs w:val="20"/>
        </w:rPr>
        <w:t xml:space="preserve"> </w:t>
      </w:r>
      <w:r w:rsidRPr="004F54D6">
        <w:rPr>
          <w:rFonts w:ascii="Arial" w:hAnsi="Arial" w:cs="Arial"/>
          <w:szCs w:val="20"/>
        </w:rPr>
        <w:fldChar w:fldCharType="begin"/>
      </w:r>
      <w:r w:rsidRPr="004F54D6">
        <w:rPr>
          <w:rFonts w:ascii="Arial" w:hAnsi="Arial" w:cs="Arial"/>
          <w:szCs w:val="20"/>
        </w:rPr>
        <w:instrText xml:space="preserve"> MERGEFIELD  ${nomRepresentantLegal}  \* MERGEFORMAT </w:instrText>
      </w:r>
      <w:r w:rsidRPr="004F54D6">
        <w:rPr>
          <w:rFonts w:ascii="Arial" w:hAnsi="Arial" w:cs="Arial"/>
          <w:szCs w:val="20"/>
        </w:rPr>
        <w:fldChar w:fldCharType="separate"/>
      </w:r>
      <w:r w:rsidRPr="004F54D6">
        <w:rPr>
          <w:rFonts w:ascii="Arial" w:hAnsi="Arial" w:cs="Arial"/>
          <w:noProof/>
          <w:szCs w:val="20"/>
        </w:rPr>
        <w:t>«${nomRepresentantLegal}»</w:t>
      </w:r>
      <w:r w:rsidRPr="004F54D6">
        <w:rPr>
          <w:rFonts w:ascii="Arial" w:hAnsi="Arial" w:cs="Arial"/>
          <w:szCs w:val="20"/>
        </w:rPr>
        <w:fldChar w:fldCharType="end"/>
      </w:r>
      <w:r w:rsidRPr="004F54D6">
        <w:rPr>
          <w:rFonts w:ascii="Arial" w:hAnsi="Arial" w:cs="Arial"/>
          <w:szCs w:val="20"/>
        </w:rPr>
        <w:t xml:space="preserve">, </w:t>
      </w:r>
    </w:p>
    <w:p w14:paraId="6A40E23C" w14:textId="77777777" w:rsidR="0059581E" w:rsidRPr="00E81086" w:rsidRDefault="0059581E" w:rsidP="00665752">
      <w:pPr>
        <w:spacing w:after="0" w:line="240" w:lineRule="auto"/>
        <w:jc w:val="both"/>
        <w:rPr>
          <w:rFonts w:ascii="Arial" w:hAnsi="Arial" w:cs="Arial"/>
          <w:szCs w:val="20"/>
        </w:rPr>
      </w:pPr>
    </w:p>
    <w:p w14:paraId="5634100E" w14:textId="77777777" w:rsidR="0059581E" w:rsidRPr="00E81086" w:rsidRDefault="0059581E" w:rsidP="00665752">
      <w:pPr>
        <w:spacing w:after="0" w:line="240" w:lineRule="auto"/>
        <w:jc w:val="both"/>
        <w:rPr>
          <w:rFonts w:ascii="Arial" w:hAnsi="Arial" w:cs="Arial"/>
          <w:szCs w:val="20"/>
        </w:rPr>
      </w:pPr>
    </w:p>
    <w:p w14:paraId="2658D762" w14:textId="77777777" w:rsidR="00257BF4" w:rsidRPr="00E81086" w:rsidRDefault="00CA4F6A" w:rsidP="00665752">
      <w:pPr>
        <w:spacing w:after="0" w:line="240" w:lineRule="auto"/>
        <w:jc w:val="both"/>
        <w:rPr>
          <w:rFonts w:ascii="Arial" w:hAnsi="Arial" w:cs="Arial"/>
          <w:szCs w:val="20"/>
        </w:rPr>
      </w:pPr>
      <w:r w:rsidRPr="00E81086">
        <w:rPr>
          <w:rFonts w:ascii="Arial" w:hAnsi="Arial" w:cs="Arial"/>
          <w:szCs w:val="20"/>
        </w:rPr>
        <w:t>Nous</w:t>
      </w:r>
      <w:r w:rsidR="000B693D" w:rsidRPr="00E81086">
        <w:rPr>
          <w:rFonts w:ascii="Arial" w:hAnsi="Arial" w:cs="Arial"/>
          <w:szCs w:val="20"/>
        </w:rPr>
        <w:t xml:space="preserve"> </w:t>
      </w:r>
      <w:r w:rsidRPr="00E81086">
        <w:rPr>
          <w:rFonts w:ascii="Arial" w:hAnsi="Arial" w:cs="Arial"/>
          <w:szCs w:val="20"/>
        </w:rPr>
        <w:t xml:space="preserve">avons le plaisir de vous remettre notre </w:t>
      </w:r>
      <w:r w:rsidR="00195C82" w:rsidRPr="00E81086">
        <w:rPr>
          <w:rFonts w:ascii="Arial" w:hAnsi="Arial" w:cs="Arial"/>
          <w:szCs w:val="20"/>
        </w:rPr>
        <w:t>contrat cadre de services de paiement</w:t>
      </w:r>
      <w:r w:rsidR="000B693D" w:rsidRPr="00E81086">
        <w:rPr>
          <w:rFonts w:ascii="Arial" w:hAnsi="Arial" w:cs="Arial"/>
          <w:szCs w:val="20"/>
        </w:rPr>
        <w:t xml:space="preserve"> réalisée sur la base des i</w:t>
      </w:r>
      <w:r w:rsidRPr="00E81086">
        <w:rPr>
          <w:rFonts w:ascii="Arial" w:hAnsi="Arial" w:cs="Arial"/>
          <w:szCs w:val="20"/>
        </w:rPr>
        <w:t>nformations</w:t>
      </w:r>
      <w:r w:rsidR="000B693D" w:rsidRPr="00E81086">
        <w:rPr>
          <w:rFonts w:ascii="Arial" w:hAnsi="Arial" w:cs="Arial"/>
          <w:szCs w:val="20"/>
        </w:rPr>
        <w:t xml:space="preserve"> </w:t>
      </w:r>
      <w:r w:rsidRPr="00E81086">
        <w:rPr>
          <w:rFonts w:ascii="Arial" w:hAnsi="Arial" w:cs="Arial"/>
          <w:szCs w:val="20"/>
        </w:rPr>
        <w:t>que</w:t>
      </w:r>
      <w:r w:rsidR="000B693D" w:rsidRPr="00E81086">
        <w:rPr>
          <w:rFonts w:ascii="Arial" w:hAnsi="Arial" w:cs="Arial"/>
          <w:szCs w:val="20"/>
        </w:rPr>
        <w:t xml:space="preserve"> </w:t>
      </w:r>
      <w:r w:rsidRPr="00E81086">
        <w:rPr>
          <w:rFonts w:ascii="Arial" w:hAnsi="Arial" w:cs="Arial"/>
          <w:szCs w:val="20"/>
        </w:rPr>
        <w:t>vous</w:t>
      </w:r>
      <w:r w:rsidR="000B693D" w:rsidRPr="00E81086">
        <w:rPr>
          <w:rFonts w:ascii="Arial" w:hAnsi="Arial" w:cs="Arial"/>
          <w:szCs w:val="20"/>
        </w:rPr>
        <w:t xml:space="preserve"> </w:t>
      </w:r>
      <w:r w:rsidRPr="00E81086">
        <w:rPr>
          <w:rFonts w:ascii="Arial" w:hAnsi="Arial" w:cs="Arial"/>
          <w:szCs w:val="20"/>
        </w:rPr>
        <w:t>nous</w:t>
      </w:r>
      <w:r w:rsidR="000B693D" w:rsidRPr="00E81086">
        <w:rPr>
          <w:rFonts w:ascii="Arial" w:hAnsi="Arial" w:cs="Arial"/>
          <w:szCs w:val="20"/>
        </w:rPr>
        <w:t xml:space="preserve"> </w:t>
      </w:r>
      <w:r w:rsidRPr="00E81086">
        <w:rPr>
          <w:rFonts w:ascii="Arial" w:hAnsi="Arial" w:cs="Arial"/>
          <w:szCs w:val="20"/>
        </w:rPr>
        <w:t>avez</w:t>
      </w:r>
      <w:r w:rsidR="000B693D" w:rsidRPr="00E81086">
        <w:rPr>
          <w:rFonts w:ascii="Arial" w:hAnsi="Arial" w:cs="Arial"/>
          <w:szCs w:val="20"/>
        </w:rPr>
        <w:t xml:space="preserve"> </w:t>
      </w:r>
      <w:r w:rsidRPr="00E81086">
        <w:rPr>
          <w:rFonts w:ascii="Arial" w:hAnsi="Arial" w:cs="Arial"/>
          <w:szCs w:val="20"/>
        </w:rPr>
        <w:t xml:space="preserve">communiquées. </w:t>
      </w:r>
    </w:p>
    <w:p w14:paraId="394B8C77" w14:textId="77777777" w:rsidR="000B693D" w:rsidRPr="00E81086" w:rsidRDefault="000B693D" w:rsidP="00665752">
      <w:pPr>
        <w:spacing w:after="0" w:line="240" w:lineRule="auto"/>
        <w:jc w:val="both"/>
        <w:rPr>
          <w:rFonts w:ascii="Arial" w:hAnsi="Arial" w:cs="Arial"/>
          <w:szCs w:val="20"/>
        </w:rPr>
      </w:pPr>
    </w:p>
    <w:p w14:paraId="22587E1C" w14:textId="77777777" w:rsidR="0059581E" w:rsidRPr="00E81086" w:rsidRDefault="0059581E" w:rsidP="00665752">
      <w:pPr>
        <w:spacing w:after="0" w:line="240" w:lineRule="auto"/>
        <w:jc w:val="both"/>
        <w:rPr>
          <w:rFonts w:ascii="Arial" w:hAnsi="Arial" w:cs="Arial"/>
          <w:szCs w:val="20"/>
        </w:rPr>
      </w:pPr>
    </w:p>
    <w:p w14:paraId="37EAB996" w14:textId="77777777" w:rsidR="000B693D" w:rsidRPr="00E81086" w:rsidRDefault="00CA4F6A" w:rsidP="00665752">
      <w:pPr>
        <w:spacing w:after="0" w:line="240" w:lineRule="auto"/>
        <w:jc w:val="both"/>
        <w:rPr>
          <w:rFonts w:ascii="Arial" w:hAnsi="Arial" w:cs="Arial"/>
          <w:szCs w:val="20"/>
        </w:rPr>
      </w:pPr>
      <w:r w:rsidRPr="00E81086">
        <w:rPr>
          <w:rFonts w:ascii="Arial" w:hAnsi="Arial" w:cs="Arial"/>
          <w:szCs w:val="20"/>
        </w:rPr>
        <w:t xml:space="preserve">Les conditions présentées ci-dessous sont valables </w:t>
      </w:r>
      <w:r w:rsidR="00AB62BD" w:rsidRPr="00E81086">
        <w:rPr>
          <w:rFonts w:ascii="Arial" w:hAnsi="Arial" w:cs="Arial"/>
          <w:szCs w:val="20"/>
        </w:rPr>
        <w:t>30</w:t>
      </w:r>
      <w:r w:rsidRPr="00E81086">
        <w:rPr>
          <w:rFonts w:ascii="Arial" w:hAnsi="Arial" w:cs="Arial"/>
          <w:szCs w:val="20"/>
        </w:rPr>
        <w:t xml:space="preserve"> jours à compter de la date d’émission de ce document. </w:t>
      </w:r>
      <w:r w:rsidR="000B693D" w:rsidRPr="00E81086">
        <w:rPr>
          <w:rFonts w:ascii="Arial" w:hAnsi="Arial" w:cs="Arial"/>
          <w:szCs w:val="20"/>
        </w:rPr>
        <w:br/>
      </w:r>
    </w:p>
    <w:p w14:paraId="42DE78EC" w14:textId="77777777" w:rsidR="0059581E" w:rsidRPr="00E81086" w:rsidRDefault="0059581E" w:rsidP="00665752">
      <w:pPr>
        <w:spacing w:after="0" w:line="240" w:lineRule="auto"/>
        <w:jc w:val="both"/>
        <w:rPr>
          <w:rFonts w:ascii="Arial" w:hAnsi="Arial" w:cs="Arial"/>
          <w:szCs w:val="20"/>
        </w:rPr>
      </w:pPr>
    </w:p>
    <w:p w14:paraId="6BD1CFDF" w14:textId="77777777" w:rsidR="000909DA" w:rsidRPr="00E81086" w:rsidRDefault="00F373D9" w:rsidP="00665752">
      <w:pPr>
        <w:spacing w:after="0" w:line="240" w:lineRule="auto"/>
        <w:jc w:val="both"/>
        <w:rPr>
          <w:rFonts w:ascii="Arial" w:hAnsi="Arial" w:cs="Arial"/>
          <w:szCs w:val="20"/>
        </w:rPr>
      </w:pPr>
      <w:r w:rsidRPr="00E81086">
        <w:rPr>
          <w:rFonts w:ascii="Arial" w:hAnsi="Arial" w:cs="Arial"/>
          <w:szCs w:val="20"/>
        </w:rPr>
        <w:t xml:space="preserve">L’ouverture </w:t>
      </w:r>
      <w:r w:rsidR="00CA4F6A" w:rsidRPr="00E81086">
        <w:rPr>
          <w:rFonts w:ascii="Arial" w:hAnsi="Arial" w:cs="Arial"/>
          <w:szCs w:val="20"/>
        </w:rPr>
        <w:t xml:space="preserve">du </w:t>
      </w:r>
      <w:r w:rsidR="000B693D" w:rsidRPr="00E81086">
        <w:rPr>
          <w:rFonts w:ascii="Arial" w:hAnsi="Arial" w:cs="Arial"/>
          <w:szCs w:val="20"/>
        </w:rPr>
        <w:t>compte de paiement</w:t>
      </w:r>
      <w:r w:rsidR="00CA4F6A" w:rsidRPr="00E81086">
        <w:rPr>
          <w:rFonts w:ascii="Arial" w:hAnsi="Arial" w:cs="Arial"/>
          <w:szCs w:val="20"/>
        </w:rPr>
        <w:t xml:space="preserve"> </w:t>
      </w:r>
      <w:r w:rsidR="00AB62BD" w:rsidRPr="00E81086">
        <w:rPr>
          <w:rFonts w:ascii="Arial" w:hAnsi="Arial" w:cs="Arial"/>
          <w:szCs w:val="20"/>
        </w:rPr>
        <w:t>sera réalisée dans un délai de 48 heures ouvrées après la signature du présent document</w:t>
      </w:r>
      <w:r w:rsidRPr="00E81086">
        <w:rPr>
          <w:rFonts w:ascii="Arial" w:hAnsi="Arial" w:cs="Arial"/>
          <w:szCs w:val="20"/>
        </w:rPr>
        <w:t>.</w:t>
      </w:r>
    </w:p>
    <w:p w14:paraId="6B208B8E" w14:textId="77777777" w:rsidR="009105D0" w:rsidRPr="00E81086" w:rsidRDefault="009105D0" w:rsidP="00665752">
      <w:pPr>
        <w:spacing w:after="0" w:line="240" w:lineRule="auto"/>
        <w:jc w:val="both"/>
        <w:rPr>
          <w:rFonts w:ascii="Arial" w:hAnsi="Arial" w:cs="Arial"/>
          <w:szCs w:val="20"/>
        </w:rPr>
      </w:pPr>
    </w:p>
    <w:p w14:paraId="5A96B5DA" w14:textId="77777777" w:rsidR="00E54FD7" w:rsidRPr="00E81086" w:rsidRDefault="00E54FD7" w:rsidP="00665752">
      <w:pPr>
        <w:spacing w:after="0" w:line="240" w:lineRule="auto"/>
        <w:jc w:val="both"/>
        <w:rPr>
          <w:rFonts w:ascii="Arial" w:hAnsi="Arial" w:cs="Arial"/>
          <w:szCs w:val="20"/>
        </w:rPr>
      </w:pPr>
    </w:p>
    <w:tbl>
      <w:tblPr>
        <w:tblW w:w="1004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048"/>
      </w:tblGrid>
      <w:tr w:rsidR="00A416C0" w14:paraId="45E4E982" w14:textId="77777777" w:rsidTr="00A01E5D">
        <w:trPr>
          <w:trHeight w:val="2930"/>
        </w:trPr>
        <w:tc>
          <w:tcPr>
            <w:tcW w:w="10048" w:type="dxa"/>
            <w:shd w:val="clear" w:color="auto" w:fill="F2F2F2" w:themeFill="background1" w:themeFillShade="F2"/>
          </w:tcPr>
          <w:p w14:paraId="62CB625B" w14:textId="77777777" w:rsidR="00A01E5D" w:rsidRDefault="00A01E5D" w:rsidP="00A01E5D">
            <w:pPr>
              <w:autoSpaceDE w:val="0"/>
              <w:autoSpaceDN w:val="0"/>
              <w:adjustRightInd w:val="0"/>
              <w:spacing w:after="0" w:line="240" w:lineRule="auto"/>
              <w:ind w:left="119" w:right="153"/>
              <w:jc w:val="center"/>
              <w:rPr>
                <w:rFonts w:ascii="Arial" w:hAnsi="Arial" w:cs="Arial"/>
                <w:b/>
                <w:sz w:val="24"/>
                <w:szCs w:val="24"/>
              </w:rPr>
            </w:pPr>
          </w:p>
          <w:p w14:paraId="2F89280F" w14:textId="77777777" w:rsidR="00A416C0" w:rsidRPr="00A416C0" w:rsidRDefault="00A416C0" w:rsidP="00A01E5D">
            <w:pPr>
              <w:autoSpaceDE w:val="0"/>
              <w:autoSpaceDN w:val="0"/>
              <w:adjustRightInd w:val="0"/>
              <w:spacing w:after="0" w:line="240" w:lineRule="auto"/>
              <w:ind w:left="119" w:right="153"/>
              <w:jc w:val="center"/>
              <w:rPr>
                <w:rFonts w:ascii="Arial" w:hAnsi="Arial" w:cs="Arial"/>
                <w:b/>
                <w:sz w:val="24"/>
                <w:szCs w:val="24"/>
              </w:rPr>
            </w:pPr>
            <w:r w:rsidRPr="00A416C0">
              <w:rPr>
                <w:rFonts w:ascii="Arial" w:hAnsi="Arial" w:cs="Arial"/>
                <w:b/>
                <w:sz w:val="24"/>
                <w:szCs w:val="24"/>
              </w:rPr>
              <w:t>Avertissement</w:t>
            </w:r>
          </w:p>
          <w:p w14:paraId="3BD2899D" w14:textId="77777777" w:rsidR="00A416C0" w:rsidRPr="00A416C0" w:rsidRDefault="00A416C0" w:rsidP="00A01E5D">
            <w:pPr>
              <w:autoSpaceDE w:val="0"/>
              <w:autoSpaceDN w:val="0"/>
              <w:adjustRightInd w:val="0"/>
              <w:spacing w:after="0" w:line="240" w:lineRule="auto"/>
              <w:ind w:left="119" w:right="153"/>
              <w:jc w:val="center"/>
              <w:rPr>
                <w:rFonts w:ascii="Arial" w:hAnsi="Arial" w:cs="Arial"/>
                <w:sz w:val="12"/>
                <w:szCs w:val="12"/>
              </w:rPr>
            </w:pPr>
          </w:p>
          <w:p w14:paraId="16F60E6D" w14:textId="77777777" w:rsidR="00A416C0" w:rsidRPr="00A416C0" w:rsidRDefault="00A416C0" w:rsidP="00A01E5D">
            <w:pPr>
              <w:autoSpaceDE w:val="0"/>
              <w:autoSpaceDN w:val="0"/>
              <w:adjustRightInd w:val="0"/>
              <w:spacing w:after="0" w:line="240" w:lineRule="auto"/>
              <w:ind w:left="119" w:right="153"/>
              <w:jc w:val="both"/>
              <w:rPr>
                <w:rFonts w:ascii="Arial" w:hAnsi="Arial" w:cs="Arial"/>
                <w:szCs w:val="20"/>
              </w:rPr>
            </w:pPr>
            <w:r w:rsidRPr="00A416C0">
              <w:rPr>
                <w:rFonts w:ascii="Arial" w:hAnsi="Arial" w:cs="Arial"/>
                <w:szCs w:val="20"/>
              </w:rPr>
              <w:t>Vous êtes invité à lire attentivement le présent Contrat Cadre de Services de Paiement communiqué en ligne par MONEXT avant de l’accepter. La souscription à l’offre MONEXT est intégralement réalisée en ligne sur le site d’entrée en relation.</w:t>
            </w:r>
          </w:p>
          <w:p w14:paraId="78941C86" w14:textId="77777777" w:rsidR="00A416C0" w:rsidRPr="00A416C0" w:rsidRDefault="00A416C0" w:rsidP="00A01E5D">
            <w:pPr>
              <w:autoSpaceDE w:val="0"/>
              <w:autoSpaceDN w:val="0"/>
              <w:adjustRightInd w:val="0"/>
              <w:spacing w:after="0" w:line="240" w:lineRule="auto"/>
              <w:ind w:left="119" w:right="153"/>
              <w:jc w:val="both"/>
              <w:rPr>
                <w:rFonts w:ascii="Arial" w:hAnsi="Arial" w:cs="Arial"/>
                <w:szCs w:val="20"/>
              </w:rPr>
            </w:pPr>
          </w:p>
          <w:p w14:paraId="651731F8" w14:textId="77777777" w:rsidR="00A416C0" w:rsidRPr="00A01E5D" w:rsidRDefault="00A416C0" w:rsidP="00A01E5D">
            <w:pPr>
              <w:spacing w:after="0" w:line="240" w:lineRule="auto"/>
              <w:ind w:left="119" w:right="153"/>
              <w:jc w:val="both"/>
              <w:rPr>
                <w:rFonts w:ascii="Arial" w:hAnsi="Arial" w:cs="Arial"/>
                <w:sz w:val="12"/>
                <w:szCs w:val="12"/>
              </w:rPr>
            </w:pPr>
            <w:r w:rsidRPr="00A416C0">
              <w:rPr>
                <w:rFonts w:ascii="Arial" w:hAnsi="Arial" w:cs="Arial"/>
                <w:szCs w:val="20"/>
              </w:rPr>
              <w:t>Vous acceptez sans réserve le Contrat Cadre de Services de Paiement porté à votre connaissance lors de la souscription en le signant électroniquement. Vous pouvez à tout moment le consulter, le reproduire, le stocker sur un ordinateur, ou sur un autre support durable, vous l’adresser par courrier électronique ou l’imprimer.</w:t>
            </w:r>
          </w:p>
        </w:tc>
      </w:tr>
    </w:tbl>
    <w:p w14:paraId="79DF0813" w14:textId="77777777" w:rsidR="002F1220" w:rsidRPr="00E81086" w:rsidRDefault="002F1220">
      <w:pPr>
        <w:rPr>
          <w:rFonts w:ascii="Arial" w:eastAsiaTheme="majorEastAsia" w:hAnsi="Arial" w:cs="Arial"/>
          <w:b/>
          <w:bCs/>
          <w:color w:val="64686D"/>
          <w:sz w:val="28"/>
          <w:szCs w:val="28"/>
        </w:rPr>
      </w:pPr>
      <w:r w:rsidRPr="00E81086">
        <w:rPr>
          <w:rFonts w:ascii="Arial" w:eastAsiaTheme="majorEastAsia" w:hAnsi="Arial" w:cs="Arial"/>
          <w:b/>
          <w:bCs/>
          <w:color w:val="64686D"/>
          <w:sz w:val="28"/>
          <w:szCs w:val="28"/>
        </w:rPr>
        <w:br w:type="page"/>
      </w:r>
    </w:p>
    <w:p w14:paraId="7C45B7A9" w14:textId="77777777" w:rsidR="009419EF" w:rsidRDefault="009419EF" w:rsidP="00665752">
      <w:pPr>
        <w:spacing w:after="0" w:line="240" w:lineRule="auto"/>
        <w:jc w:val="center"/>
        <w:rPr>
          <w:rFonts w:ascii="Arial" w:eastAsiaTheme="majorEastAsia" w:hAnsi="Arial" w:cs="Arial"/>
          <w:b/>
          <w:bCs/>
          <w:color w:val="64686D"/>
          <w:sz w:val="28"/>
          <w:szCs w:val="28"/>
        </w:rPr>
      </w:pPr>
    </w:p>
    <w:p w14:paraId="19A3CADA" w14:textId="77777777" w:rsidR="002E4B6D" w:rsidRDefault="002E4B6D" w:rsidP="00665752">
      <w:pPr>
        <w:spacing w:after="0" w:line="240" w:lineRule="auto"/>
        <w:jc w:val="center"/>
        <w:rPr>
          <w:rFonts w:ascii="Arial" w:eastAsiaTheme="majorEastAsia" w:hAnsi="Arial" w:cs="Arial"/>
          <w:b/>
          <w:bCs/>
          <w:color w:val="64686D"/>
          <w:sz w:val="28"/>
          <w:szCs w:val="28"/>
        </w:rPr>
      </w:pPr>
    </w:p>
    <w:p w14:paraId="3BA9DBCC" w14:textId="77777777" w:rsidR="00E81086" w:rsidRPr="00A416C0" w:rsidRDefault="00E81086" w:rsidP="00665752">
      <w:pPr>
        <w:spacing w:after="0" w:line="240" w:lineRule="auto"/>
        <w:jc w:val="center"/>
        <w:rPr>
          <w:rFonts w:ascii="Arial" w:eastAsiaTheme="majorEastAsia" w:hAnsi="Arial" w:cs="Arial"/>
          <w:b/>
          <w:bCs/>
          <w:sz w:val="28"/>
          <w:szCs w:val="28"/>
        </w:rPr>
      </w:pPr>
    </w:p>
    <w:p w14:paraId="7E61E956" w14:textId="77777777" w:rsidR="00496CAF" w:rsidRPr="00A416C0" w:rsidRDefault="00496CAF" w:rsidP="00665752">
      <w:pPr>
        <w:spacing w:after="0" w:line="240" w:lineRule="auto"/>
        <w:jc w:val="center"/>
        <w:rPr>
          <w:rFonts w:ascii="Arial" w:eastAsiaTheme="majorEastAsia" w:hAnsi="Arial" w:cs="Arial"/>
          <w:b/>
          <w:bCs/>
          <w:sz w:val="32"/>
          <w:szCs w:val="36"/>
        </w:rPr>
      </w:pPr>
      <w:r w:rsidRPr="00A416C0">
        <w:rPr>
          <w:rFonts w:ascii="Arial" w:eastAsiaTheme="majorEastAsia" w:hAnsi="Arial" w:cs="Arial"/>
          <w:b/>
          <w:bCs/>
          <w:sz w:val="32"/>
          <w:szCs w:val="36"/>
        </w:rPr>
        <w:t>CONTRAT CADRE DE SERVICES DE PAIEMENT</w:t>
      </w:r>
    </w:p>
    <w:p w14:paraId="0D418C58" w14:textId="77777777" w:rsidR="00496CAF" w:rsidRPr="00E81086" w:rsidRDefault="00496CAF" w:rsidP="00665752">
      <w:pPr>
        <w:spacing w:after="0" w:line="240" w:lineRule="auto"/>
        <w:jc w:val="center"/>
        <w:rPr>
          <w:rFonts w:ascii="Arial" w:hAnsi="Arial" w:cs="Arial"/>
        </w:rPr>
      </w:pPr>
    </w:p>
    <w:p w14:paraId="26B1C870" w14:textId="77777777" w:rsidR="00F41DF7" w:rsidRPr="00A416C0" w:rsidRDefault="00F41DF7" w:rsidP="00665752">
      <w:pPr>
        <w:spacing w:after="0" w:line="240" w:lineRule="auto"/>
        <w:jc w:val="center"/>
        <w:rPr>
          <w:rFonts w:ascii="Arial" w:hAnsi="Arial" w:cs="Arial"/>
        </w:rPr>
      </w:pPr>
    </w:p>
    <w:p w14:paraId="0D633A92" w14:textId="77777777" w:rsidR="0057552E" w:rsidRPr="00A416C0" w:rsidRDefault="0057552E" w:rsidP="00665752">
      <w:pPr>
        <w:spacing w:after="0" w:line="240" w:lineRule="auto"/>
        <w:jc w:val="center"/>
        <w:rPr>
          <w:rFonts w:ascii="Arial" w:hAnsi="Arial" w:cs="Arial"/>
        </w:rPr>
      </w:pPr>
    </w:p>
    <w:p w14:paraId="32CAAA43" w14:textId="77777777" w:rsidR="009419EF" w:rsidRPr="00A416C0" w:rsidRDefault="009419EF" w:rsidP="00665752">
      <w:pPr>
        <w:spacing w:after="0" w:line="240" w:lineRule="auto"/>
        <w:jc w:val="center"/>
        <w:rPr>
          <w:rFonts w:ascii="Arial" w:hAnsi="Arial" w:cs="Arial"/>
        </w:rPr>
      </w:pPr>
    </w:p>
    <w:p w14:paraId="23F2A129" w14:textId="77777777" w:rsidR="00496CAF" w:rsidRPr="00A416C0" w:rsidRDefault="00496CAF" w:rsidP="00665752">
      <w:pPr>
        <w:spacing w:after="0" w:line="240" w:lineRule="auto"/>
        <w:jc w:val="center"/>
        <w:rPr>
          <w:rFonts w:ascii="Arial" w:hAnsi="Arial" w:cs="Arial"/>
        </w:rPr>
      </w:pPr>
    </w:p>
    <w:p w14:paraId="2E1D6D0D" w14:textId="77777777" w:rsidR="00496CAF" w:rsidRPr="00A416C0" w:rsidRDefault="00496CAF" w:rsidP="009419EF">
      <w:pPr>
        <w:spacing w:after="0" w:line="240" w:lineRule="auto"/>
        <w:jc w:val="both"/>
        <w:rPr>
          <w:rFonts w:ascii="Arial" w:hAnsi="Arial" w:cs="Arial"/>
          <w:szCs w:val="20"/>
        </w:rPr>
      </w:pPr>
      <w:r w:rsidRPr="00A416C0">
        <w:rPr>
          <w:rFonts w:ascii="Arial" w:eastAsiaTheme="majorEastAsia" w:hAnsi="Arial" w:cs="Arial"/>
          <w:b/>
          <w:bCs/>
          <w:szCs w:val="20"/>
        </w:rPr>
        <w:t>Entre l’Etablissement de paiement – Acquéreur :</w:t>
      </w:r>
    </w:p>
    <w:p w14:paraId="39ED4651" w14:textId="77777777" w:rsidR="00F41DF7" w:rsidRPr="00A416C0" w:rsidRDefault="00F41DF7" w:rsidP="00665752">
      <w:pPr>
        <w:spacing w:after="0" w:line="240" w:lineRule="auto"/>
        <w:jc w:val="both"/>
        <w:rPr>
          <w:rFonts w:ascii="Arial" w:hAnsi="Arial" w:cs="Arial"/>
          <w:b/>
        </w:rPr>
      </w:pPr>
    </w:p>
    <w:p w14:paraId="5EAF6CE9" w14:textId="77777777" w:rsidR="00F41DF7" w:rsidRPr="00A416C0" w:rsidRDefault="00712FD7" w:rsidP="00665752">
      <w:pPr>
        <w:spacing w:after="0" w:line="240" w:lineRule="auto"/>
        <w:jc w:val="both"/>
        <w:rPr>
          <w:rFonts w:ascii="Arial" w:hAnsi="Arial" w:cs="Arial"/>
        </w:rPr>
      </w:pPr>
      <w:r w:rsidRPr="00A416C0">
        <w:rPr>
          <w:rFonts w:ascii="Arial" w:hAnsi="Arial" w:cs="Arial"/>
          <w:b/>
        </w:rPr>
        <w:t>MONEXT</w:t>
      </w:r>
      <w:r w:rsidR="00F41DF7" w:rsidRPr="00A416C0">
        <w:rPr>
          <w:rFonts w:ascii="Arial" w:hAnsi="Arial" w:cs="Arial"/>
        </w:rPr>
        <w:t>,</w:t>
      </w:r>
      <w:r w:rsidRPr="00A416C0">
        <w:rPr>
          <w:rFonts w:ascii="Arial" w:hAnsi="Arial" w:cs="Arial"/>
        </w:rPr>
        <w:t xml:space="preserve"> </w:t>
      </w:r>
    </w:p>
    <w:p w14:paraId="0AF21E89" w14:textId="72F82F65" w:rsidR="00712FD7" w:rsidRPr="00A416C0" w:rsidRDefault="00F41DF7" w:rsidP="00665752">
      <w:pPr>
        <w:spacing w:after="0" w:line="240" w:lineRule="auto"/>
        <w:jc w:val="both"/>
        <w:rPr>
          <w:rFonts w:ascii="Arial" w:hAnsi="Arial" w:cs="Arial"/>
        </w:rPr>
      </w:pPr>
      <w:r w:rsidRPr="00A416C0">
        <w:rPr>
          <w:rFonts w:ascii="Arial" w:hAnsi="Arial" w:cs="Arial"/>
        </w:rPr>
        <w:t>S</w:t>
      </w:r>
      <w:r w:rsidR="00712FD7" w:rsidRPr="00A416C0">
        <w:rPr>
          <w:rFonts w:ascii="Arial" w:hAnsi="Arial" w:cs="Arial"/>
        </w:rPr>
        <w:t>ociété par actions simplifiée a</w:t>
      </w:r>
      <w:r w:rsidR="001F4AB9" w:rsidRPr="00A416C0">
        <w:rPr>
          <w:rFonts w:ascii="Arial" w:hAnsi="Arial" w:cs="Arial"/>
        </w:rPr>
        <w:t xml:space="preserve">u capital de 63.968.460 euros, dont le siège social est situé Tour Ariane, 5 place de la Pyramide, 92088 Paris Cedex La Défense, immatriculée au </w:t>
      </w:r>
      <w:r w:rsidR="00712FD7" w:rsidRPr="00A416C0">
        <w:rPr>
          <w:rFonts w:ascii="Arial" w:hAnsi="Arial" w:cs="Arial"/>
        </w:rPr>
        <w:t xml:space="preserve">RCS </w:t>
      </w:r>
      <w:r w:rsidR="001F4AB9" w:rsidRPr="00A416C0">
        <w:rPr>
          <w:rFonts w:ascii="Arial" w:hAnsi="Arial" w:cs="Arial"/>
        </w:rPr>
        <w:t xml:space="preserve">de </w:t>
      </w:r>
      <w:r w:rsidR="00712FD7" w:rsidRPr="00A416C0">
        <w:rPr>
          <w:rFonts w:ascii="Arial" w:hAnsi="Arial" w:cs="Arial"/>
        </w:rPr>
        <w:t xml:space="preserve">Nanterre </w:t>
      </w:r>
      <w:r w:rsidR="001F4AB9" w:rsidRPr="00A416C0">
        <w:rPr>
          <w:rFonts w:ascii="Arial" w:hAnsi="Arial" w:cs="Arial"/>
        </w:rPr>
        <w:t>sou</w:t>
      </w:r>
      <w:r w:rsidR="00715247">
        <w:rPr>
          <w:rFonts w:ascii="Arial" w:hAnsi="Arial" w:cs="Arial"/>
        </w:rPr>
        <w:t>s</w:t>
      </w:r>
      <w:r w:rsidR="001F4AB9" w:rsidRPr="00A416C0">
        <w:rPr>
          <w:rFonts w:ascii="Arial" w:hAnsi="Arial" w:cs="Arial"/>
        </w:rPr>
        <w:t xml:space="preserve"> le numéro </w:t>
      </w:r>
      <w:r w:rsidR="00712FD7" w:rsidRPr="00A416C0">
        <w:rPr>
          <w:rFonts w:ascii="Arial" w:hAnsi="Arial" w:cs="Arial"/>
        </w:rPr>
        <w:t>503 185 001, agréée en tant qu’établissement de paiement par l’Autorité de Contrôle Prudentiel et de Résolution (ACPR) sous le</w:t>
      </w:r>
      <w:r w:rsidR="001F4AB9" w:rsidRPr="00A416C0">
        <w:rPr>
          <w:rFonts w:ascii="Arial" w:hAnsi="Arial" w:cs="Arial"/>
        </w:rPr>
        <w:t xml:space="preserve"> numéro d’enregistrement 17028,</w:t>
      </w:r>
    </w:p>
    <w:p w14:paraId="058A12DD" w14:textId="77777777" w:rsidR="00F41DF7" w:rsidRPr="00A416C0" w:rsidRDefault="00F41DF7" w:rsidP="00665752">
      <w:pPr>
        <w:spacing w:after="0" w:line="240" w:lineRule="auto"/>
        <w:jc w:val="both"/>
        <w:rPr>
          <w:rFonts w:ascii="Arial" w:hAnsi="Arial" w:cs="Arial"/>
        </w:rPr>
      </w:pPr>
    </w:p>
    <w:p w14:paraId="1D025864" w14:textId="40353C4B" w:rsidR="00F41DF7" w:rsidRPr="00A416C0" w:rsidRDefault="00F41DF7" w:rsidP="00665752">
      <w:pPr>
        <w:spacing w:after="0" w:line="240" w:lineRule="auto"/>
        <w:jc w:val="both"/>
        <w:rPr>
          <w:rFonts w:ascii="Arial" w:hAnsi="Arial" w:cs="Arial"/>
        </w:rPr>
      </w:pPr>
      <w:r w:rsidRPr="00A416C0">
        <w:rPr>
          <w:rFonts w:ascii="Arial" w:hAnsi="Arial" w:cs="Arial"/>
        </w:rPr>
        <w:t xml:space="preserve">Représentée par M. </w:t>
      </w:r>
      <w:r w:rsidR="00267603">
        <w:rPr>
          <w:rFonts w:ascii="Arial" w:hAnsi="Arial" w:cs="Arial"/>
        </w:rPr>
        <w:t>Guillaume PRIN</w:t>
      </w:r>
      <w:r w:rsidRPr="00A416C0">
        <w:rPr>
          <w:rFonts w:ascii="Arial" w:hAnsi="Arial" w:cs="Arial"/>
        </w:rPr>
        <w:t xml:space="preserve">, en sa qualité de </w:t>
      </w:r>
      <w:r w:rsidR="005A2A2F">
        <w:rPr>
          <w:rFonts w:ascii="Arial" w:hAnsi="Arial" w:cs="Arial"/>
        </w:rPr>
        <w:t xml:space="preserve">Président </w:t>
      </w:r>
      <w:r w:rsidR="00267603">
        <w:rPr>
          <w:rFonts w:ascii="Arial" w:hAnsi="Arial" w:cs="Arial"/>
        </w:rPr>
        <w:t>du Directoire</w:t>
      </w:r>
      <w:r w:rsidRPr="00A416C0">
        <w:rPr>
          <w:rFonts w:ascii="Arial" w:hAnsi="Arial" w:cs="Arial"/>
        </w:rPr>
        <w:t>,</w:t>
      </w:r>
    </w:p>
    <w:p w14:paraId="7E05BF54" w14:textId="77777777" w:rsidR="00F41DF7" w:rsidRPr="00A416C0" w:rsidRDefault="00F41DF7" w:rsidP="00665752">
      <w:pPr>
        <w:spacing w:after="0" w:line="240" w:lineRule="auto"/>
        <w:jc w:val="both"/>
        <w:rPr>
          <w:rFonts w:ascii="Arial" w:hAnsi="Arial" w:cs="Arial"/>
        </w:rPr>
      </w:pPr>
    </w:p>
    <w:p w14:paraId="3D89F2E6" w14:textId="77777777" w:rsidR="0057552E" w:rsidRPr="00A416C0" w:rsidRDefault="0057552E" w:rsidP="00665752">
      <w:pPr>
        <w:spacing w:after="0" w:line="240" w:lineRule="auto"/>
        <w:jc w:val="both"/>
        <w:rPr>
          <w:rFonts w:ascii="Arial" w:hAnsi="Arial" w:cs="Arial"/>
        </w:rPr>
      </w:pPr>
      <w:r w:rsidRPr="00A416C0">
        <w:rPr>
          <w:rFonts w:ascii="Arial" w:hAnsi="Arial" w:cs="Arial"/>
        </w:rPr>
        <w:t xml:space="preserve">Ci-après désignée : « MONEXT », </w:t>
      </w:r>
    </w:p>
    <w:p w14:paraId="70384548" w14:textId="77777777" w:rsidR="0057552E" w:rsidRPr="00A416C0" w:rsidRDefault="0057552E" w:rsidP="00665752">
      <w:pPr>
        <w:spacing w:after="0" w:line="240" w:lineRule="auto"/>
        <w:jc w:val="both"/>
        <w:rPr>
          <w:rFonts w:ascii="Arial" w:hAnsi="Arial" w:cs="Arial"/>
        </w:rPr>
      </w:pPr>
    </w:p>
    <w:p w14:paraId="39C6D24B" w14:textId="77777777" w:rsidR="00F41DF7" w:rsidRPr="00A416C0" w:rsidRDefault="00F41DF7" w:rsidP="00665752">
      <w:pPr>
        <w:spacing w:after="0" w:line="240" w:lineRule="auto"/>
        <w:jc w:val="both"/>
        <w:rPr>
          <w:rFonts w:ascii="Arial" w:hAnsi="Arial" w:cs="Arial"/>
        </w:rPr>
      </w:pPr>
      <w:r w:rsidRPr="00A416C0">
        <w:rPr>
          <w:rFonts w:ascii="Arial" w:hAnsi="Arial" w:cs="Arial"/>
        </w:rPr>
        <w:t>D’une part,</w:t>
      </w:r>
    </w:p>
    <w:p w14:paraId="1B7E59BF" w14:textId="77777777" w:rsidR="00F41DF7" w:rsidRPr="00A416C0" w:rsidRDefault="00F41DF7" w:rsidP="00665752">
      <w:pPr>
        <w:spacing w:after="0" w:line="240" w:lineRule="auto"/>
        <w:jc w:val="both"/>
        <w:rPr>
          <w:rFonts w:ascii="Arial" w:hAnsi="Arial" w:cs="Arial"/>
        </w:rPr>
      </w:pPr>
    </w:p>
    <w:p w14:paraId="5945A756" w14:textId="77777777" w:rsidR="00712FD7" w:rsidRPr="00A416C0" w:rsidRDefault="00712FD7" w:rsidP="00665752">
      <w:pPr>
        <w:spacing w:after="0" w:line="240" w:lineRule="auto"/>
        <w:jc w:val="both"/>
        <w:rPr>
          <w:rFonts w:ascii="Arial" w:hAnsi="Arial" w:cs="Arial"/>
        </w:rPr>
      </w:pPr>
    </w:p>
    <w:p w14:paraId="60317BDC" w14:textId="77777777" w:rsidR="0057552E" w:rsidRPr="00A416C0" w:rsidRDefault="0057552E" w:rsidP="00665752">
      <w:pPr>
        <w:spacing w:after="0" w:line="240" w:lineRule="auto"/>
        <w:jc w:val="both"/>
        <w:rPr>
          <w:rFonts w:ascii="Arial" w:hAnsi="Arial" w:cs="Arial"/>
        </w:rPr>
      </w:pPr>
    </w:p>
    <w:p w14:paraId="65699D28" w14:textId="77777777" w:rsidR="00712FD7" w:rsidRPr="00A416C0" w:rsidRDefault="00F41DF7" w:rsidP="00665752">
      <w:pPr>
        <w:spacing w:after="0" w:line="240" w:lineRule="auto"/>
        <w:jc w:val="both"/>
        <w:rPr>
          <w:rFonts w:ascii="Arial" w:eastAsiaTheme="majorEastAsia" w:hAnsi="Arial" w:cs="Arial"/>
          <w:b/>
          <w:bCs/>
          <w:szCs w:val="20"/>
        </w:rPr>
      </w:pPr>
      <w:r w:rsidRPr="00A416C0">
        <w:rPr>
          <w:rFonts w:ascii="Arial" w:eastAsiaTheme="majorEastAsia" w:hAnsi="Arial" w:cs="Arial"/>
          <w:b/>
          <w:bCs/>
          <w:szCs w:val="20"/>
        </w:rPr>
        <w:t>Et le Client – Accepteur :</w:t>
      </w:r>
    </w:p>
    <w:p w14:paraId="1FBEF980" w14:textId="77777777" w:rsidR="00712FD7" w:rsidRPr="00A416C0" w:rsidRDefault="00712FD7" w:rsidP="00665752">
      <w:pPr>
        <w:spacing w:after="0" w:line="240" w:lineRule="auto"/>
        <w:jc w:val="both"/>
        <w:rPr>
          <w:rFonts w:ascii="Arial" w:hAnsi="Arial" w:cs="Arial"/>
        </w:rPr>
      </w:pPr>
    </w:p>
    <w:p w14:paraId="7C76618A" w14:textId="77777777" w:rsidR="005E7EF6" w:rsidRPr="005E7EF6" w:rsidRDefault="005E7EF6" w:rsidP="005E7EF6">
      <w:pPr>
        <w:spacing w:after="0" w:line="240" w:lineRule="auto"/>
        <w:jc w:val="both"/>
        <w:rPr>
          <w:rFonts w:ascii="Arial" w:hAnsi="Arial" w:cs="Arial"/>
          <w:b/>
          <w:color w:val="000000" w:themeColor="text1"/>
        </w:rPr>
      </w:pPr>
      <w:r w:rsidRPr="005E7EF6">
        <w:rPr>
          <w:rFonts w:ascii="Arial" w:hAnsi="Arial" w:cs="Arial"/>
          <w:b/>
          <w:color w:val="000000" w:themeColor="text1"/>
        </w:rPr>
        <w:fldChar w:fldCharType="begin"/>
      </w:r>
      <w:r w:rsidRPr="005E7EF6">
        <w:rPr>
          <w:rFonts w:ascii="Arial" w:hAnsi="Arial" w:cs="Arial"/>
          <w:b/>
          <w:color w:val="000000" w:themeColor="text1"/>
        </w:rPr>
        <w:instrText xml:space="preserve"> MERGEFIELD  ${raisonSociale}  \* MERGEFORMAT </w:instrText>
      </w:r>
      <w:r w:rsidRPr="005E7EF6">
        <w:rPr>
          <w:rFonts w:ascii="Arial" w:hAnsi="Arial" w:cs="Arial"/>
          <w:b/>
          <w:color w:val="000000" w:themeColor="text1"/>
        </w:rPr>
        <w:fldChar w:fldCharType="separate"/>
      </w:r>
      <w:r w:rsidRPr="005E7EF6">
        <w:rPr>
          <w:rFonts w:ascii="Arial" w:hAnsi="Arial" w:cs="Arial"/>
          <w:b/>
          <w:noProof/>
          <w:color w:val="000000" w:themeColor="text1"/>
        </w:rPr>
        <w:t>«${raisonSociale}»</w:t>
      </w:r>
      <w:r w:rsidRPr="005E7EF6">
        <w:rPr>
          <w:rFonts w:ascii="Arial" w:hAnsi="Arial" w:cs="Arial"/>
          <w:b/>
          <w:color w:val="000000" w:themeColor="text1"/>
        </w:rPr>
        <w:fldChar w:fldCharType="end"/>
      </w:r>
      <w:r w:rsidRPr="005E7EF6">
        <w:rPr>
          <w:rFonts w:ascii="Arial" w:hAnsi="Arial" w:cs="Arial"/>
          <w:b/>
          <w:color w:val="000000" w:themeColor="text1"/>
        </w:rPr>
        <w:t>,</w:t>
      </w:r>
    </w:p>
    <w:p w14:paraId="6488D44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Forme Juridique : </w:t>
      </w:r>
      <w:r w:rsidRPr="004F54D6">
        <w:rPr>
          <w:rFonts w:ascii="Arial" w:hAnsi="Arial" w:cs="Arial"/>
        </w:rPr>
        <w:fldChar w:fldCharType="begin"/>
      </w:r>
      <w:r w:rsidRPr="004F54D6">
        <w:rPr>
          <w:rFonts w:ascii="Arial" w:hAnsi="Arial" w:cs="Arial"/>
        </w:rPr>
        <w:instrText xml:space="preserve"> MERGEFIELD  ${formeJuridiqueEntreprise}  \* MERGEFORMAT </w:instrText>
      </w:r>
      <w:r w:rsidRPr="004F54D6">
        <w:rPr>
          <w:rFonts w:ascii="Arial" w:hAnsi="Arial" w:cs="Arial"/>
        </w:rPr>
        <w:fldChar w:fldCharType="separate"/>
      </w:r>
      <w:r w:rsidRPr="004F54D6">
        <w:rPr>
          <w:rFonts w:ascii="Arial" w:hAnsi="Arial" w:cs="Arial"/>
          <w:noProof/>
        </w:rPr>
        <w:t>«${formeJuridiqueEntreprise}»</w:t>
      </w:r>
      <w:r w:rsidRPr="004F54D6">
        <w:rPr>
          <w:rFonts w:ascii="Arial" w:hAnsi="Arial" w:cs="Arial"/>
        </w:rPr>
        <w:fldChar w:fldCharType="end"/>
      </w:r>
      <w:r w:rsidRPr="004F54D6">
        <w:rPr>
          <w:rFonts w:ascii="Arial" w:hAnsi="Arial" w:cs="Arial"/>
        </w:rPr>
        <w:t>,</w:t>
      </w:r>
    </w:p>
    <w:p w14:paraId="7043BBD2"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Siège Social : </w:t>
      </w:r>
      <w:r w:rsidRPr="004F54D6">
        <w:rPr>
          <w:rFonts w:ascii="Arial" w:hAnsi="Arial" w:cs="Arial"/>
        </w:rPr>
        <w:fldChar w:fldCharType="begin"/>
      </w:r>
      <w:r w:rsidRPr="004F54D6">
        <w:rPr>
          <w:rFonts w:ascii="Arial" w:hAnsi="Arial" w:cs="Arial"/>
        </w:rPr>
        <w:instrText xml:space="preserve"> MERGEFIELD  ${adresseEntreprise}  \* MERGEFORMAT </w:instrText>
      </w:r>
      <w:r w:rsidRPr="004F54D6">
        <w:rPr>
          <w:rFonts w:ascii="Arial" w:hAnsi="Arial" w:cs="Arial"/>
        </w:rPr>
        <w:fldChar w:fldCharType="separate"/>
      </w:r>
      <w:r w:rsidRPr="004F54D6">
        <w:rPr>
          <w:rFonts w:ascii="Arial" w:hAnsi="Arial" w:cs="Arial"/>
          <w:noProof/>
        </w:rPr>
        <w: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${complementAdresseEntreprise}  \* MERGEFORMAT </w:instrText>
      </w:r>
      <w:r w:rsidRPr="004F54D6">
        <w:rPr>
          <w:rFonts w:ascii="Arial" w:hAnsi="Arial" w:cs="Arial"/>
        </w:rPr>
        <w:fldChar w:fldCharType="separate"/>
      </w:r>
      <w:r w:rsidRPr="004F54D6">
        <w:rPr>
          <w:rFonts w:ascii="Arial" w:hAnsi="Arial" w:cs="Arial"/>
          <w:noProof/>
        </w:rPr>
        <w:t>«${complementAdresseEntreprise}»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${codePostalEntreprise}  \* MERGEFORMAT </w:instrText>
      </w:r>
      <w:r w:rsidRPr="004F54D6">
        <w:rPr>
          <w:rFonts w:ascii="Arial" w:hAnsi="Arial" w:cs="Arial"/>
        </w:rPr>
        <w:fldChar w:fldCharType="separate"/>
      </w:r>
      <w:r w:rsidRPr="004F54D6">
        <w:rPr>
          <w:rFonts w:ascii="Arial" w:hAnsi="Arial" w:cs="Arial"/>
          <w:noProof/>
        </w:rPr>
        <w:t>«${codePostalEntreprise}»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${villeEntreprise}  \* MERGEFORMAT </w:instrText>
      </w:r>
      <w:r w:rsidRPr="004F54D6">
        <w:rPr>
          <w:rFonts w:ascii="Arial" w:hAnsi="Arial" w:cs="Arial"/>
        </w:rPr>
        <w:fldChar w:fldCharType="separate"/>
      </w:r>
      <w:r w:rsidRPr="004F54D6">
        <w:rPr>
          <w:rFonts w:ascii="Arial" w:hAnsi="Arial" w:cs="Arial"/>
          <w:noProof/>
        </w:rPr>
        <w:t>«${villeEntreprise}»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${paysEntreprise}  \* MERGEFORMAT </w:instrText>
      </w:r>
      <w:r w:rsidRPr="004F54D6">
        <w:rPr>
          <w:rFonts w:ascii="Arial" w:hAnsi="Arial" w:cs="Arial"/>
        </w:rPr>
        <w:fldChar w:fldCharType="separate"/>
      </w:r>
      <w:r w:rsidRPr="004F54D6">
        <w:rPr>
          <w:rFonts w:ascii="Arial" w:hAnsi="Arial" w:cs="Arial"/>
          <w:noProof/>
        </w:rPr>
        <w:t>«${paysEntreprise}»</w:t>
      </w:r>
      <w:r w:rsidRPr="004F54D6">
        <w:rPr>
          <w:rFonts w:ascii="Arial" w:hAnsi="Arial" w:cs="Arial"/>
        </w:rPr>
        <w:fldChar w:fldCharType="end"/>
      </w:r>
      <w:r w:rsidRPr="004F54D6">
        <w:rPr>
          <w:rFonts w:ascii="Arial" w:hAnsi="Arial" w:cs="Arial"/>
        </w:rPr>
        <w:t>,</w:t>
      </w:r>
    </w:p>
    <w:p w14:paraId="71894AF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RCS : </w:t>
      </w:r>
      <w:r w:rsidRPr="004F54D6">
        <w:rPr>
          <w:rFonts w:ascii="Arial" w:hAnsi="Arial" w:cs="Arial"/>
        </w:rPr>
        <w:fldChar w:fldCharType="begin"/>
      </w:r>
      <w:r w:rsidRPr="004F54D6">
        <w:rPr>
          <w:rFonts w:ascii="Arial" w:hAnsi="Arial" w:cs="Arial"/>
        </w:rPr>
        <w:instrText xml:space="preserve"> MERGEFIELD  ${siren}  \* MERGEFORMAT </w:instrText>
      </w:r>
      <w:r w:rsidRPr="004F54D6">
        <w:rPr>
          <w:rFonts w:ascii="Arial" w:hAnsi="Arial" w:cs="Arial"/>
        </w:rPr>
        <w:fldChar w:fldCharType="separate"/>
      </w:r>
      <w:r w:rsidRPr="004F54D6">
        <w:rPr>
          <w:rFonts w:ascii="Arial" w:hAnsi="Arial" w:cs="Arial"/>
          <w:noProof/>
        </w:rPr>
        <w:t>«${siren}»</w:t>
      </w:r>
      <w:r w:rsidRPr="004F54D6">
        <w:rPr>
          <w:rFonts w:ascii="Arial" w:hAnsi="Arial" w:cs="Arial"/>
        </w:rPr>
        <w:fldChar w:fldCharType="end"/>
      </w:r>
      <w:r w:rsidRPr="004F54D6">
        <w:rPr>
          <w:rFonts w:ascii="Arial" w:hAnsi="Arial" w:cs="Arial"/>
        </w:rPr>
        <w:t>,</w:t>
      </w:r>
    </w:p>
    <w:p w14:paraId="3B0CEFB8" w14:textId="77777777" w:rsidR="005E7EF6" w:rsidRPr="004F54D6" w:rsidRDefault="005E7EF6" w:rsidP="005E7EF6">
      <w:pPr>
        <w:spacing w:after="0" w:line="240" w:lineRule="auto"/>
        <w:jc w:val="both"/>
        <w:rPr>
          <w:rFonts w:ascii="Arial" w:hAnsi="Arial" w:cs="Arial"/>
        </w:rPr>
      </w:pPr>
    </w:p>
    <w:p w14:paraId="7A553C88"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Etablissement : </w:t>
      </w:r>
      <w:r w:rsidRPr="004F54D6">
        <w:rPr>
          <w:rFonts w:ascii="Arial" w:hAnsi="Arial" w:cs="Arial"/>
        </w:rPr>
        <w:fldChar w:fldCharType="begin"/>
      </w:r>
      <w:r w:rsidRPr="004F54D6">
        <w:rPr>
          <w:rFonts w:ascii="Arial" w:hAnsi="Arial" w:cs="Arial"/>
        </w:rPr>
        <w:instrText xml:space="preserve"> MERGEFIELD  ${siret}  \* MERGEFORMAT </w:instrText>
      </w:r>
      <w:r w:rsidRPr="004F54D6">
        <w:rPr>
          <w:rFonts w:ascii="Arial" w:hAnsi="Arial" w:cs="Arial"/>
        </w:rPr>
        <w:fldChar w:fldCharType="separate"/>
      </w:r>
      <w:r w:rsidRPr="004F54D6">
        <w:rPr>
          <w:rFonts w:ascii="Arial" w:hAnsi="Arial" w:cs="Arial"/>
          <w:noProof/>
        </w:rPr>
        <w:t>«${siret}»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${raisonSocialeEtablissement}  \* MERGEFORMAT </w:instrText>
      </w:r>
      <w:r w:rsidRPr="004F54D6">
        <w:rPr>
          <w:rFonts w:ascii="Arial" w:hAnsi="Arial" w:cs="Arial"/>
        </w:rPr>
        <w:fldChar w:fldCharType="separate"/>
      </w:r>
      <w:r w:rsidRPr="004F54D6">
        <w:rPr>
          <w:rFonts w:ascii="Arial" w:hAnsi="Arial" w:cs="Arial"/>
          <w:noProof/>
        </w:rPr>
        <w:t>«${raisonSocialeEtablissement}»</w:t>
      </w:r>
      <w:r w:rsidRPr="004F54D6">
        <w:rPr>
          <w:rFonts w:ascii="Arial" w:hAnsi="Arial" w:cs="Arial"/>
        </w:rPr>
        <w:fldChar w:fldCharType="end"/>
      </w:r>
    </w:p>
    <w:p w14:paraId="330033AE" w14:textId="77777777" w:rsidR="005E7EF6" w:rsidRPr="004F54D6" w:rsidRDefault="005E7EF6" w:rsidP="005E7EF6">
      <w:pPr>
        <w:spacing w:after="0" w:line="240" w:lineRule="auto"/>
        <w:jc w:val="both"/>
        <w:rPr>
          <w:rFonts w:ascii="Arial" w:hAnsi="Arial" w:cs="Arial"/>
        </w:rPr>
      </w:pPr>
      <w:r w:rsidRPr="004F54D6">
        <w:rPr>
          <w:rFonts w:ascii="Arial" w:hAnsi="Arial" w:cs="Arial"/>
        </w:rPr>
        <w:fldChar w:fldCharType="begin"/>
      </w:r>
      <w:r w:rsidRPr="004F54D6">
        <w:rPr>
          <w:rFonts w:ascii="Arial" w:hAnsi="Arial" w:cs="Arial"/>
        </w:rPr>
        <w:instrText xml:space="preserve"> MERGEFIELD  ${adresseEtablissement}  \* MERGEFORMAT </w:instrText>
      </w:r>
      <w:r w:rsidRPr="004F54D6">
        <w:rPr>
          <w:rFonts w:ascii="Arial" w:hAnsi="Arial" w:cs="Arial"/>
        </w:rPr>
        <w:fldChar w:fldCharType="separate"/>
      </w:r>
      <w:r w:rsidRPr="004F54D6">
        <w:rPr>
          <w:rFonts w:ascii="Arial" w:hAnsi="Arial" w:cs="Arial"/>
          <w:noProof/>
        </w:rPr>
        <w: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${complementAdresseEtablissement}  \* MERGEFORMAT </w:instrText>
      </w:r>
      <w:r w:rsidRPr="004F54D6">
        <w:rPr>
          <w:rFonts w:ascii="Arial" w:hAnsi="Arial" w:cs="Arial"/>
        </w:rPr>
        <w:fldChar w:fldCharType="separate"/>
      </w:r>
      <w:r w:rsidRPr="004F54D6">
        <w:rPr>
          <w:rFonts w:ascii="Arial" w:hAnsi="Arial" w:cs="Arial"/>
          <w:noProof/>
        </w:rPr>
        <w:t>«${complementAdresseEtablissement}»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${codePostalEtablissement}  \* MERGEFORMAT </w:instrText>
      </w:r>
      <w:r w:rsidRPr="004F54D6">
        <w:rPr>
          <w:rFonts w:ascii="Arial" w:hAnsi="Arial" w:cs="Arial"/>
        </w:rPr>
        <w:fldChar w:fldCharType="separate"/>
      </w:r>
      <w:r w:rsidRPr="004F54D6">
        <w:rPr>
          <w:rFonts w:ascii="Arial" w:hAnsi="Arial" w:cs="Arial"/>
          <w:noProof/>
        </w:rPr>
        <w:t>«${codePostalEtablissement}»</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${villeEtablissement}  \* MERGEFORMAT </w:instrText>
      </w:r>
      <w:r w:rsidRPr="004F54D6">
        <w:rPr>
          <w:rFonts w:ascii="Arial" w:hAnsi="Arial" w:cs="Arial"/>
        </w:rPr>
        <w:fldChar w:fldCharType="separate"/>
      </w:r>
      <w:r w:rsidRPr="004F54D6">
        <w:rPr>
          <w:rFonts w:ascii="Arial" w:hAnsi="Arial" w:cs="Arial"/>
          <w:noProof/>
        </w:rPr>
        <w:t>«${villeEtablissement}»</w:t>
      </w:r>
      <w:r w:rsidRPr="004F54D6">
        <w:rPr>
          <w:rFonts w:ascii="Arial" w:hAnsi="Arial" w:cs="Arial"/>
        </w:rPr>
        <w:fldChar w:fldCharType="end"/>
      </w:r>
      <w:r w:rsidRPr="004F54D6">
        <w:rPr>
          <w:rFonts w:ascii="Arial" w:hAnsi="Arial" w:cs="Arial"/>
        </w:rPr>
        <w:t>,</w:t>
      </w:r>
    </w:p>
    <w:p w14:paraId="29CB60DF" w14:textId="77777777" w:rsidR="005E7EF6" w:rsidRPr="004F54D6" w:rsidRDefault="005E7EF6" w:rsidP="005E7EF6">
      <w:pPr>
        <w:spacing w:after="0" w:line="240" w:lineRule="auto"/>
        <w:jc w:val="both"/>
        <w:rPr>
          <w:rFonts w:ascii="Arial" w:hAnsi="Arial" w:cs="Arial"/>
        </w:rPr>
      </w:pPr>
    </w:p>
    <w:p w14:paraId="7A500980"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Représentée par : </w:t>
      </w:r>
      <w:r w:rsidRPr="004F54D6">
        <w:rPr>
          <w:rFonts w:ascii="Arial" w:hAnsi="Arial" w:cs="Arial"/>
        </w:rPr>
        <w:fldChar w:fldCharType="begin"/>
      </w:r>
      <w:r w:rsidRPr="004F54D6">
        <w:rPr>
          <w:rFonts w:ascii="Arial" w:hAnsi="Arial" w:cs="Arial"/>
        </w:rPr>
        <w:instrText xml:space="preserve"> MERGEFIELD  ${genreRepresentantLegal}  \* MERGEFORMAT </w:instrText>
      </w:r>
      <w:r w:rsidRPr="004F54D6">
        <w:rPr>
          <w:rFonts w:ascii="Arial" w:hAnsi="Arial" w:cs="Arial"/>
        </w:rPr>
        <w:fldChar w:fldCharType="separate"/>
      </w:r>
      <w:r w:rsidRPr="004F54D6">
        <w:rPr>
          <w:rFonts w:ascii="Arial" w:hAnsi="Arial" w:cs="Arial"/>
          <w:noProof/>
        </w:rPr>
        <w:t>«${genreRepresentantLegal}»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${prenomRepresentantLegal}  \* MERGEFORMAT </w:instrText>
      </w:r>
      <w:r w:rsidRPr="004F54D6">
        <w:rPr>
          <w:rFonts w:ascii="Arial" w:hAnsi="Arial" w:cs="Arial"/>
        </w:rPr>
        <w:fldChar w:fldCharType="separate"/>
      </w:r>
      <w:r w:rsidRPr="004F54D6">
        <w:rPr>
          <w:rFonts w:ascii="Arial" w:hAnsi="Arial" w:cs="Arial"/>
          <w:noProof/>
        </w:rPr>
        <w:t>«${prenomRepresentantLegal}»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${nomRepresentantLegal}  \* MERGEFORMAT </w:instrText>
      </w:r>
      <w:r w:rsidRPr="004F54D6">
        <w:rPr>
          <w:rFonts w:ascii="Arial" w:hAnsi="Arial" w:cs="Arial"/>
        </w:rPr>
        <w:fldChar w:fldCharType="separate"/>
      </w:r>
      <w:r w:rsidRPr="004F54D6">
        <w:rPr>
          <w:rFonts w:ascii="Arial" w:hAnsi="Arial" w:cs="Arial"/>
          <w:noProof/>
        </w:rPr>
        <w:t>«${nomRepresentantLegal}»</w:t>
      </w:r>
      <w:r w:rsidRPr="004F54D6">
        <w:rPr>
          <w:rFonts w:ascii="Arial" w:hAnsi="Arial" w:cs="Arial"/>
        </w:rPr>
        <w:fldChar w:fldCharType="end"/>
      </w:r>
      <w:r w:rsidRPr="004F54D6">
        <w:rPr>
          <w:rFonts w:ascii="Arial" w:hAnsi="Arial" w:cs="Arial"/>
        </w:rPr>
        <w:t>,</w:t>
      </w:r>
    </w:p>
    <w:p w14:paraId="6B896012"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Fonction : </w:t>
      </w:r>
      <w:r w:rsidRPr="004F54D6">
        <w:rPr>
          <w:rFonts w:ascii="Arial" w:hAnsi="Arial" w:cs="Arial"/>
        </w:rPr>
        <w:fldChar w:fldCharType="begin"/>
      </w:r>
      <w:r w:rsidRPr="004F54D6">
        <w:rPr>
          <w:rFonts w:ascii="Arial" w:hAnsi="Arial" w:cs="Arial"/>
        </w:rPr>
        <w:instrText xml:space="preserve"> MERGEFIELD  ${fonctionRepresentantLegal}  \* MERGEFORMAT </w:instrText>
      </w:r>
      <w:r w:rsidRPr="004F54D6">
        <w:rPr>
          <w:rFonts w:ascii="Arial" w:hAnsi="Arial" w:cs="Arial"/>
        </w:rPr>
        <w:fldChar w:fldCharType="separate"/>
      </w:r>
      <w:r w:rsidRPr="004F54D6">
        <w:rPr>
          <w:rFonts w:ascii="Arial" w:hAnsi="Arial" w:cs="Arial"/>
          <w:noProof/>
        </w:rPr>
        <w:t>«${fonctionRepresentantLegal}»</w:t>
      </w:r>
      <w:r w:rsidRPr="004F54D6">
        <w:rPr>
          <w:rFonts w:ascii="Arial" w:hAnsi="Arial" w:cs="Arial"/>
        </w:rPr>
        <w:fldChar w:fldCharType="end"/>
      </w:r>
      <w:r w:rsidRPr="004F54D6">
        <w:rPr>
          <w:rFonts w:ascii="Arial" w:hAnsi="Arial" w:cs="Arial"/>
        </w:rPr>
        <w:t>,</w:t>
      </w:r>
    </w:p>
    <w:p w14:paraId="10377406"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Date de naissance : </w:t>
      </w:r>
      <w:r w:rsidRPr="004F54D6">
        <w:rPr>
          <w:rFonts w:ascii="Arial" w:hAnsi="Arial" w:cs="Arial"/>
        </w:rPr>
        <w:fldChar w:fldCharType="begin"/>
      </w:r>
      <w:r w:rsidRPr="004F54D6">
        <w:rPr>
          <w:rFonts w:ascii="Arial" w:hAnsi="Arial" w:cs="Arial"/>
        </w:rPr>
        <w:instrText xml:space="preserve"> MERGEFIELD  ${dateNaissanceRepresentantLegal}  \* MERGEFORMAT </w:instrText>
      </w:r>
      <w:r w:rsidRPr="004F54D6">
        <w:rPr>
          <w:rFonts w:ascii="Arial" w:hAnsi="Arial" w:cs="Arial"/>
        </w:rPr>
        <w:fldChar w:fldCharType="separate"/>
      </w:r>
      <w:r w:rsidRPr="004F54D6">
        <w:rPr>
          <w:rFonts w:ascii="Arial" w:hAnsi="Arial" w:cs="Arial"/>
          <w:noProof/>
        </w:rPr>
        <w:t>«${dateNaissanceRepresentantLegal}»</w:t>
      </w:r>
      <w:r w:rsidRPr="004F54D6">
        <w:rPr>
          <w:rFonts w:ascii="Arial" w:hAnsi="Arial" w:cs="Arial"/>
        </w:rPr>
        <w:fldChar w:fldCharType="end"/>
      </w:r>
      <w:r w:rsidRPr="004F54D6">
        <w:rPr>
          <w:rFonts w:ascii="Arial" w:hAnsi="Arial" w:cs="Arial"/>
        </w:rPr>
        <w:t>,</w:t>
      </w:r>
    </w:p>
    <w:p w14:paraId="3A6AC9CB"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Lieu de naissance : </w:t>
      </w:r>
      <w:r w:rsidRPr="004F54D6">
        <w:rPr>
          <w:rFonts w:ascii="Arial" w:hAnsi="Arial" w:cs="Arial"/>
        </w:rPr>
        <w:fldChar w:fldCharType="begin"/>
      </w:r>
      <w:r w:rsidRPr="004F54D6">
        <w:rPr>
          <w:rFonts w:ascii="Arial" w:hAnsi="Arial" w:cs="Arial"/>
        </w:rPr>
        <w:instrText xml:space="preserve"> MERGEFIELD  ${codePostalNaissanceRepresentantLegal}  \* MERGEFORMAT </w:instrText>
      </w:r>
      <w:r w:rsidRPr="004F54D6">
        <w:rPr>
          <w:rFonts w:ascii="Arial" w:hAnsi="Arial" w:cs="Arial"/>
        </w:rPr>
        <w:fldChar w:fldCharType="separate"/>
      </w:r>
      <w:r w:rsidRPr="004F54D6">
        <w:rPr>
          <w:rFonts w:ascii="Arial" w:hAnsi="Arial" w:cs="Arial"/>
          <w:noProof/>
        </w:rPr>
        <w:t>«${codePostalNaissanceRepresentantLegal}»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${villeNaissanceRepresentantLegal}  \* MERGEFORMAT </w:instrText>
      </w:r>
      <w:r w:rsidRPr="004F54D6">
        <w:rPr>
          <w:rFonts w:ascii="Arial" w:hAnsi="Arial" w:cs="Arial"/>
        </w:rPr>
        <w:fldChar w:fldCharType="separate"/>
      </w:r>
      <w:r w:rsidRPr="004F54D6">
        <w:rPr>
          <w:rFonts w:ascii="Arial" w:hAnsi="Arial" w:cs="Arial"/>
          <w:noProof/>
        </w:rPr>
        <w:t>«${villeNaissanceRepresentantLegal}»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${paysNaissanceRepresentantLegal}  \* MERGEFORMAT </w:instrText>
      </w:r>
      <w:r w:rsidRPr="004F54D6">
        <w:rPr>
          <w:rFonts w:ascii="Arial" w:hAnsi="Arial" w:cs="Arial"/>
        </w:rPr>
        <w:fldChar w:fldCharType="separate"/>
      </w:r>
      <w:r w:rsidRPr="004F54D6">
        <w:rPr>
          <w:rFonts w:ascii="Arial" w:hAnsi="Arial" w:cs="Arial"/>
          <w:noProof/>
        </w:rPr>
        <w:t>«${paysNaissanceRepresentantLegal}»</w:t>
      </w:r>
      <w:r w:rsidRPr="004F54D6">
        <w:rPr>
          <w:rFonts w:ascii="Arial" w:hAnsi="Arial" w:cs="Arial"/>
        </w:rPr>
        <w:fldChar w:fldCharType="end"/>
      </w:r>
      <w:r w:rsidRPr="004F54D6">
        <w:rPr>
          <w:rFonts w:ascii="Arial" w:hAnsi="Arial" w:cs="Arial"/>
        </w:rPr>
        <w:t>,</w:t>
      </w:r>
    </w:p>
    <w:p w14:paraId="2DCC52C1" w14:textId="77777777" w:rsidR="001F4AB9" w:rsidRPr="00E81086" w:rsidRDefault="001F4AB9" w:rsidP="00665752">
      <w:pPr>
        <w:spacing w:after="0" w:line="240" w:lineRule="auto"/>
        <w:jc w:val="both"/>
        <w:rPr>
          <w:rFonts w:ascii="Arial" w:hAnsi="Arial" w:cs="Arial"/>
        </w:rPr>
      </w:pPr>
    </w:p>
    <w:p w14:paraId="128F8012" w14:textId="77777777" w:rsidR="001F4AB9" w:rsidRPr="00E81086" w:rsidRDefault="001F4AB9" w:rsidP="00665752">
      <w:pPr>
        <w:spacing w:after="0" w:line="240" w:lineRule="auto"/>
        <w:jc w:val="both"/>
        <w:rPr>
          <w:rFonts w:ascii="Arial" w:hAnsi="Arial" w:cs="Arial"/>
        </w:rPr>
      </w:pPr>
      <w:r w:rsidRPr="00E81086">
        <w:rPr>
          <w:rFonts w:ascii="Arial" w:hAnsi="Arial" w:cs="Arial"/>
        </w:rPr>
        <w:t>Ci-après désignée : le « Client »,</w:t>
      </w:r>
    </w:p>
    <w:p w14:paraId="2630F0BB" w14:textId="77777777" w:rsidR="001F4AB9" w:rsidRPr="00E81086" w:rsidRDefault="001F4AB9" w:rsidP="00665752">
      <w:pPr>
        <w:spacing w:after="0" w:line="240" w:lineRule="auto"/>
        <w:jc w:val="both"/>
        <w:rPr>
          <w:rFonts w:ascii="Arial" w:hAnsi="Arial" w:cs="Arial"/>
        </w:rPr>
      </w:pPr>
    </w:p>
    <w:p w14:paraId="3E9006A2" w14:textId="77777777" w:rsidR="00D4058B" w:rsidRPr="00E81086" w:rsidRDefault="00D4058B" w:rsidP="00665752">
      <w:pPr>
        <w:spacing w:after="0" w:line="240" w:lineRule="auto"/>
        <w:jc w:val="both"/>
        <w:rPr>
          <w:rFonts w:ascii="Arial" w:hAnsi="Arial" w:cs="Arial"/>
        </w:rPr>
      </w:pPr>
    </w:p>
    <w:p w14:paraId="365B4061" w14:textId="77777777" w:rsidR="00F41DF7" w:rsidRPr="00E81086" w:rsidRDefault="00F41DF7" w:rsidP="00665752">
      <w:pPr>
        <w:spacing w:after="0" w:line="240" w:lineRule="auto"/>
        <w:jc w:val="both"/>
        <w:rPr>
          <w:rFonts w:ascii="Arial" w:hAnsi="Arial" w:cs="Arial"/>
        </w:rPr>
      </w:pPr>
      <w:r w:rsidRPr="00E81086">
        <w:rPr>
          <w:rFonts w:ascii="Arial" w:hAnsi="Arial" w:cs="Arial"/>
        </w:rPr>
        <w:t>D’autre part,</w:t>
      </w:r>
    </w:p>
    <w:p w14:paraId="65C1A6AC" w14:textId="77777777" w:rsidR="00496CAF" w:rsidRPr="00E81086" w:rsidRDefault="00496CAF" w:rsidP="00665752">
      <w:pPr>
        <w:spacing w:after="0" w:line="240" w:lineRule="auto"/>
        <w:jc w:val="center"/>
        <w:rPr>
          <w:rFonts w:ascii="Arial" w:hAnsi="Arial" w:cs="Arial"/>
        </w:rPr>
      </w:pPr>
    </w:p>
    <w:p w14:paraId="512401BB" w14:textId="77777777" w:rsidR="0057552E" w:rsidRPr="00E81086" w:rsidRDefault="0057552E" w:rsidP="00665752">
      <w:pPr>
        <w:spacing w:after="0" w:line="240" w:lineRule="auto"/>
        <w:rPr>
          <w:rFonts w:ascii="Arial" w:hAnsi="Arial" w:cs="Arial"/>
        </w:rPr>
      </w:pPr>
    </w:p>
    <w:p w14:paraId="6D633654" w14:textId="77777777" w:rsidR="0057552E" w:rsidRPr="00E81086" w:rsidRDefault="0057552E" w:rsidP="00665752">
      <w:pPr>
        <w:spacing w:after="0" w:line="240" w:lineRule="auto"/>
        <w:rPr>
          <w:rFonts w:ascii="Arial" w:hAnsi="Arial" w:cs="Arial"/>
        </w:rPr>
      </w:pPr>
    </w:p>
    <w:p w14:paraId="122814BA" w14:textId="77777777" w:rsidR="00E54FD7" w:rsidRPr="00E81086" w:rsidRDefault="00D4058B" w:rsidP="00665752">
      <w:pPr>
        <w:spacing w:after="0" w:line="240" w:lineRule="auto"/>
        <w:rPr>
          <w:rFonts w:ascii="Arial" w:hAnsi="Arial" w:cs="Arial"/>
        </w:rPr>
      </w:pPr>
      <w:r w:rsidRPr="00E81086">
        <w:rPr>
          <w:rFonts w:ascii="Arial" w:hAnsi="Arial" w:cs="Arial"/>
        </w:rPr>
        <w:t>Collectivement désignées les « Parties »</w:t>
      </w:r>
      <w:r w:rsidR="0057552E" w:rsidRPr="00E81086">
        <w:rPr>
          <w:rFonts w:ascii="Arial" w:hAnsi="Arial" w:cs="Arial"/>
        </w:rPr>
        <w:t>.</w:t>
      </w:r>
    </w:p>
    <w:p w14:paraId="26AFDFBD" w14:textId="77777777" w:rsidR="00E54FD7" w:rsidRPr="00E81086" w:rsidRDefault="00E54FD7">
      <w:pPr>
        <w:rPr>
          <w:rFonts w:ascii="Arial" w:hAnsi="Arial" w:cs="Arial"/>
        </w:rPr>
      </w:pPr>
      <w:r w:rsidRPr="00E81086">
        <w:rPr>
          <w:rFonts w:ascii="Arial" w:hAnsi="Arial" w:cs="Arial"/>
        </w:rPr>
        <w:br w:type="page"/>
      </w:r>
    </w:p>
    <w:p w14:paraId="44272A08" w14:textId="77777777" w:rsidR="001F4AB9" w:rsidRPr="00211304" w:rsidRDefault="001F4AB9" w:rsidP="00665752">
      <w:pPr>
        <w:spacing w:after="0" w:line="240" w:lineRule="auto"/>
        <w:rPr>
          <w:rFonts w:ascii="Arial" w:hAnsi="Arial"/>
          <w:sz w:val="12"/>
        </w:rPr>
      </w:pPr>
    </w:p>
    <w:p w14:paraId="2D843C9D" w14:textId="77777777" w:rsidR="00490DE9" w:rsidRPr="002E4B6D" w:rsidRDefault="00297BED"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1 - </w:t>
      </w:r>
      <w:r w:rsidR="000B693D" w:rsidRPr="002E4B6D">
        <w:rPr>
          <w:rFonts w:ascii="Arial" w:eastAsiaTheme="majorEastAsia" w:hAnsi="Arial" w:cs="Arial"/>
          <w:b/>
          <w:bCs/>
          <w:sz w:val="28"/>
          <w:szCs w:val="28"/>
        </w:rPr>
        <w:t xml:space="preserve"> </w:t>
      </w:r>
      <w:r w:rsidRPr="002E4B6D">
        <w:rPr>
          <w:rFonts w:ascii="Arial" w:eastAsiaTheme="majorEastAsia" w:hAnsi="Arial" w:cs="Arial"/>
          <w:b/>
          <w:bCs/>
          <w:sz w:val="28"/>
          <w:szCs w:val="28"/>
        </w:rPr>
        <w:t>CONDITIONS PARTICULIERES</w:t>
      </w:r>
    </w:p>
    <w:p w14:paraId="4516265B" w14:textId="77777777" w:rsidR="00496CAF" w:rsidRPr="002E4B6D" w:rsidRDefault="00496CAF" w:rsidP="00665752">
      <w:pPr>
        <w:spacing w:after="0" w:line="240" w:lineRule="auto"/>
        <w:jc w:val="center"/>
        <w:rPr>
          <w:rFonts w:ascii="Arial" w:eastAsiaTheme="majorEastAsia" w:hAnsi="Arial"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2"/>
        <w:gridCol w:w="2693"/>
        <w:gridCol w:w="2835"/>
      </w:tblGrid>
      <w:tr w:rsidR="003617BC" w:rsidRPr="00E81086" w14:paraId="3ED3E078" w14:textId="77777777" w:rsidTr="00BD5691">
        <w:trPr>
          <w:trHeight w:val="397"/>
        </w:trPr>
        <w:tc>
          <w:tcPr>
            <w:tcW w:w="4962" w:type="dxa"/>
            <w:tcBorders>
              <w:top w:val="single" w:sz="4" w:space="0" w:color="auto"/>
              <w:bottom w:val="single" w:sz="4" w:space="0" w:color="auto"/>
            </w:tcBorders>
            <w:shd w:val="clear" w:color="auto" w:fill="F2F2F2" w:themeFill="background1" w:themeFillShade="F2"/>
            <w:vAlign w:val="center"/>
          </w:tcPr>
          <w:p w14:paraId="54912C43" w14:textId="77777777" w:rsidR="00297BED" w:rsidRPr="00E81086" w:rsidRDefault="00297BED" w:rsidP="005E7EF6">
            <w:pPr>
              <w:widowControl w:val="0"/>
              <w:jc w:val="center"/>
              <w:rPr>
                <w:rFonts w:ascii="Arial" w:hAnsi="Arial" w:cs="Arial"/>
                <w:b/>
                <w:sz w:val="18"/>
                <w:szCs w:val="18"/>
              </w:rPr>
            </w:pPr>
            <w:r w:rsidRPr="00E81086">
              <w:rPr>
                <w:rFonts w:ascii="Arial" w:eastAsia="Calibri" w:hAnsi="Arial" w:cs="Arial"/>
                <w:b/>
                <w:sz w:val="18"/>
                <w:szCs w:val="18"/>
              </w:rPr>
              <w:t>DECLARATIONS DU CLIENT</w:t>
            </w:r>
          </w:p>
        </w:tc>
        <w:tc>
          <w:tcPr>
            <w:tcW w:w="5528" w:type="dxa"/>
            <w:gridSpan w:val="2"/>
            <w:tcBorders>
              <w:top w:val="single" w:sz="4" w:space="0" w:color="auto"/>
              <w:bottom w:val="single" w:sz="4" w:space="0" w:color="auto"/>
            </w:tcBorders>
            <w:shd w:val="clear" w:color="auto" w:fill="F2F2F2" w:themeFill="background1" w:themeFillShade="F2"/>
            <w:vAlign w:val="center"/>
          </w:tcPr>
          <w:p w14:paraId="605BDA55" w14:textId="77777777" w:rsidR="00297BED" w:rsidRPr="00E81086" w:rsidRDefault="00297BED" w:rsidP="005E7EF6">
            <w:pPr>
              <w:widowControl w:val="0"/>
              <w:jc w:val="center"/>
              <w:rPr>
                <w:rFonts w:ascii="Arial" w:hAnsi="Arial" w:cs="Arial"/>
                <w:b/>
                <w:sz w:val="18"/>
                <w:szCs w:val="18"/>
              </w:rPr>
            </w:pPr>
            <w:r w:rsidRPr="00E81086">
              <w:rPr>
                <w:rFonts w:ascii="Arial" w:eastAsia="Calibri" w:hAnsi="Arial" w:cs="Arial"/>
                <w:b/>
                <w:sz w:val="18"/>
                <w:szCs w:val="18"/>
              </w:rPr>
              <w:t>DONNEES EN ENTREE DU SERVICE</w:t>
            </w:r>
          </w:p>
        </w:tc>
      </w:tr>
      <w:tr w:rsidR="009D11F1" w:rsidRPr="00E81086" w14:paraId="668FE61C" w14:textId="77777777" w:rsidTr="00BD5691">
        <w:trPr>
          <w:trHeight w:val="348"/>
        </w:trPr>
        <w:tc>
          <w:tcPr>
            <w:tcW w:w="4962" w:type="dxa"/>
            <w:vMerge w:val="restart"/>
            <w:tcBorders>
              <w:top w:val="single" w:sz="4" w:space="0" w:color="auto"/>
            </w:tcBorders>
          </w:tcPr>
          <w:p w14:paraId="61574385" w14:textId="77777777" w:rsidR="00F16E0F" w:rsidRPr="00E81086" w:rsidRDefault="00F16E0F" w:rsidP="005E7EF6">
            <w:pPr>
              <w:widowControl w:val="0"/>
              <w:tabs>
                <w:tab w:val="left" w:pos="284"/>
              </w:tabs>
              <w:rPr>
                <w:rFonts w:ascii="Arial" w:eastAsia="Calibri" w:hAnsi="Arial" w:cs="Arial"/>
                <w:sz w:val="6"/>
                <w:szCs w:val="6"/>
              </w:rPr>
            </w:pPr>
          </w:p>
          <w:p w14:paraId="6BC61CAE" w14:textId="77777777" w:rsidR="009D11F1" w:rsidRPr="00E81086" w:rsidRDefault="009D11F1" w:rsidP="005E7EF6">
            <w:pPr>
              <w:widowControl w:val="0"/>
              <w:tabs>
                <w:tab w:val="left" w:pos="284"/>
              </w:tabs>
              <w:rPr>
                <w:rFonts w:ascii="Arial" w:eastAsia="Calibri" w:hAnsi="Arial" w:cs="Arial"/>
                <w:sz w:val="18"/>
                <w:szCs w:val="18"/>
              </w:rPr>
            </w:pPr>
            <w:r w:rsidRPr="00E81086">
              <w:rPr>
                <w:rFonts w:ascii="Arial" w:eastAsia="Calibri" w:hAnsi="Arial" w:cs="Arial"/>
                <w:sz w:val="18"/>
                <w:szCs w:val="18"/>
              </w:rPr>
              <w:t>Le Client déclare :</w:t>
            </w:r>
          </w:p>
          <w:p w14:paraId="2A473779" w14:textId="77777777" w:rsidR="00F16E0F" w:rsidRPr="00E81086" w:rsidRDefault="00F16E0F" w:rsidP="005E7EF6">
            <w:pPr>
              <w:widowControl w:val="0"/>
              <w:tabs>
                <w:tab w:val="left" w:pos="284"/>
              </w:tabs>
              <w:rPr>
                <w:rFonts w:ascii="Arial" w:eastAsia="Calibri" w:hAnsi="Arial" w:cs="Arial"/>
                <w:sz w:val="18"/>
                <w:szCs w:val="18"/>
              </w:rPr>
            </w:pPr>
          </w:p>
          <w:p w14:paraId="0927E4F7" w14:textId="77777777" w:rsidR="009D11F1" w:rsidRPr="00E81086" w:rsidRDefault="00E124A5" w:rsidP="005E7EF6">
            <w:pPr>
              <w:widowControl w:val="0"/>
              <w:tabs>
                <w:tab w:val="left" w:pos="284"/>
              </w:tabs>
              <w:jc w:val="both"/>
              <w:rPr>
                <w:rFonts w:ascii="Arial" w:eastAsia="Calibri" w:hAnsi="Arial" w:cs="Arial"/>
                <w:sz w:val="18"/>
                <w:szCs w:val="18"/>
              </w:rPr>
            </w:pP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chiffreAffaireMagasin??]"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 chiffreAffaireMagasin??]»</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FE"/>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[#else]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«[#else]»</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A8"/>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w:t>
            </w:r>
            <w:r w:rsidRPr="004F54D6">
              <w:rPr>
                <w:rFonts w:ascii="Arial" w:eastAsia="MS Gothic" w:hAnsi="Arial" w:cs="Arial"/>
                <w:sz w:val="18"/>
                <w:szCs w:val="18"/>
              </w:rPr>
              <w:fldChar w:fldCharType="end"/>
            </w:r>
            <w:r>
              <w:rPr>
                <w:rFonts w:ascii="Arial" w:eastAsia="MS Gothic" w:hAnsi="Arial" w:cs="Arial"/>
                <w:sz w:val="18"/>
                <w:szCs w:val="18"/>
              </w:rPr>
              <w:t xml:space="preserve"> </w:t>
            </w:r>
            <w:r w:rsidR="009D11F1" w:rsidRPr="00E81086">
              <w:rPr>
                <w:rFonts w:ascii="Arial" w:eastAsia="Calibri" w:hAnsi="Arial" w:cs="Arial"/>
                <w:sz w:val="18"/>
                <w:szCs w:val="18"/>
              </w:rPr>
              <w:t>souscrire au Contrat Cadre pour la mise en place d’un système d’acceptation en paiements de proximité.</w:t>
            </w:r>
          </w:p>
          <w:p w14:paraId="5A87A08F" w14:textId="77777777" w:rsidR="009D11F1" w:rsidRPr="00E81086" w:rsidRDefault="009D11F1" w:rsidP="005E7EF6">
            <w:pPr>
              <w:widowControl w:val="0"/>
              <w:jc w:val="both"/>
              <w:rPr>
                <w:rFonts w:ascii="Arial" w:eastAsia="Calibri" w:hAnsi="Arial" w:cs="Arial"/>
                <w:sz w:val="18"/>
                <w:szCs w:val="18"/>
              </w:rPr>
            </w:pPr>
            <w:r w:rsidRPr="00E81086">
              <w:rPr>
                <w:rFonts w:ascii="Arial" w:eastAsia="Calibri" w:hAnsi="Arial" w:cs="Arial"/>
                <w:sz w:val="18"/>
                <w:szCs w:val="18"/>
              </w:rPr>
              <w:t xml:space="preserve">Ainsi, sauf accord contraire préalable et écrit des Parties, le Client s’engage à n’utiliser que des Equipements Electroniques agréés par les Schémas pour permettre l’acquisition des opérations de paiement. </w:t>
            </w:r>
          </w:p>
          <w:p w14:paraId="20277D12" w14:textId="77777777" w:rsidR="009D11F1" w:rsidRPr="00E81086" w:rsidRDefault="009D11F1" w:rsidP="005E7EF6">
            <w:pPr>
              <w:widowControl w:val="0"/>
              <w:jc w:val="both"/>
              <w:rPr>
                <w:rFonts w:ascii="Arial" w:eastAsia="Calibri" w:hAnsi="Arial" w:cs="Arial"/>
                <w:sz w:val="18"/>
                <w:szCs w:val="18"/>
              </w:rPr>
            </w:pPr>
          </w:p>
          <w:p w14:paraId="25F5DD54" w14:textId="77777777" w:rsidR="007A12D6" w:rsidRPr="00E81086" w:rsidRDefault="00E124A5" w:rsidP="005E7EF6">
            <w:pPr>
              <w:widowControl w:val="0"/>
              <w:tabs>
                <w:tab w:val="left" w:pos="709"/>
              </w:tabs>
              <w:jc w:val="both"/>
              <w:rPr>
                <w:rFonts w:ascii="Arial" w:eastAsia="Calibri" w:hAnsi="Arial" w:cs="Arial"/>
                <w:sz w:val="18"/>
                <w:szCs w:val="18"/>
              </w:rPr>
            </w:pP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chiffreAffaireWeb??]"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 chiffreAffaireWeb??]»</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FE"/>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[#else]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«[#else]»</w:t>
            </w:r>
            <w:r w:rsidRPr="004F54D6">
              <w:rPr>
                <w:rFonts w:ascii="Arial" w:eastAsia="MS Gothic" w:hAnsi="Arial" w:cs="Arial"/>
                <w:sz w:val="18"/>
                <w:szCs w:val="18"/>
              </w:rPr>
              <w:fldChar w:fldCharType="end"/>
            </w:r>
            <w:r w:rsidRPr="004F54D6">
              <w:rPr>
                <w:rFonts w:ascii="Arial" w:eastAsia="MS Gothic" w:hAnsi="Arial" w:cs="Arial"/>
                <w:color w:val="000000" w:themeColor="text1"/>
                <w:sz w:val="18"/>
                <w:szCs w:val="18"/>
              </w:rPr>
              <w:sym w:font="Wingdings" w:char="F0A8"/>
            </w:r>
            <w:r w:rsidRPr="004F54D6">
              <w:rPr>
                <w:rFonts w:ascii="Arial" w:eastAsia="MS Gothic" w:hAnsi="Arial" w:cs="Arial"/>
                <w:sz w:val="18"/>
                <w:szCs w:val="18"/>
              </w:rPr>
              <w:fldChar w:fldCharType="begin"/>
            </w:r>
            <w:r w:rsidRPr="004F54D6">
              <w:rPr>
                <w:rFonts w:ascii="Arial" w:eastAsia="MS Gothic" w:hAnsi="Arial" w:cs="Arial"/>
                <w:sz w:val="18"/>
                <w:szCs w:val="18"/>
              </w:rPr>
              <w:instrText xml:space="preserve"> MERGEFIELD  [/#if]  \* MERGEFORMAT </w:instrText>
            </w:r>
            <w:r w:rsidRPr="004F54D6">
              <w:rPr>
                <w:rFonts w:ascii="Arial" w:eastAsia="MS Gothic" w:hAnsi="Arial" w:cs="Arial"/>
                <w:sz w:val="18"/>
                <w:szCs w:val="18"/>
              </w:rPr>
              <w:fldChar w:fldCharType="separate"/>
            </w:r>
            <w:r w:rsidRPr="004F54D6">
              <w:rPr>
                <w:rFonts w:ascii="Arial" w:eastAsia="MS Gothic" w:hAnsi="Arial" w:cs="Arial"/>
                <w:noProof/>
                <w:sz w:val="18"/>
                <w:szCs w:val="18"/>
              </w:rPr>
              <w:t>«[/#if]»</w:t>
            </w:r>
            <w:r w:rsidRPr="004F54D6">
              <w:rPr>
                <w:rFonts w:ascii="Arial" w:eastAsia="MS Gothic" w:hAnsi="Arial" w:cs="Arial"/>
                <w:sz w:val="18"/>
                <w:szCs w:val="18"/>
              </w:rPr>
              <w:fldChar w:fldCharType="end"/>
            </w:r>
            <w:r w:rsidRPr="004F54D6">
              <w:rPr>
                <w:rFonts w:ascii="Arial" w:eastAsia="MS Gothic" w:hAnsi="Arial" w:cs="Arial"/>
                <w:sz w:val="18"/>
                <w:szCs w:val="18"/>
              </w:rPr>
              <w:t xml:space="preserve"> </w:t>
            </w:r>
            <w:r w:rsidR="009D11F1" w:rsidRPr="00E81086">
              <w:rPr>
                <w:rFonts w:ascii="Arial" w:eastAsia="Calibri" w:hAnsi="Arial" w:cs="Arial"/>
                <w:sz w:val="18"/>
                <w:szCs w:val="18"/>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E81086">
              <w:rPr>
                <w:rFonts w:ascii="Arial" w:eastAsia="Calibri" w:hAnsi="Arial" w:cs="Arial"/>
                <w:sz w:val="18"/>
                <w:szCs w:val="18"/>
              </w:rPr>
              <w:br/>
            </w:r>
            <w:r w:rsidR="007A12D6" w:rsidRPr="00E81086">
              <w:rPr>
                <w:rFonts w:ascii="Arial" w:eastAsia="Calibri" w:hAnsi="Arial" w:cs="Arial"/>
                <w:sz w:val="18"/>
                <w:szCs w:val="18"/>
              </w:rPr>
              <w:t>Concernant le protocole 3D Secure (tel que défini dans l’annexe « Protocole 3D Secure »), le Client demande que le Contrat Cadre soit instruit par MONEXT en tant que :</w:t>
            </w:r>
          </w:p>
          <w:p w14:paraId="6438A56C" w14:textId="77777777" w:rsidR="007A12D6" w:rsidRPr="00E81086" w:rsidRDefault="007A12D6" w:rsidP="005E7EF6">
            <w:pPr>
              <w:widowControl w:val="0"/>
              <w:tabs>
                <w:tab w:val="left" w:pos="709"/>
              </w:tabs>
              <w:jc w:val="both"/>
              <w:rPr>
                <w:rFonts w:ascii="Arial" w:eastAsia="Calibri" w:hAnsi="Arial" w:cs="Arial"/>
                <w:sz w:val="18"/>
                <w:szCs w:val="18"/>
              </w:rPr>
            </w:pPr>
            <w:r w:rsidRPr="00E81086">
              <w:rPr>
                <w:rFonts w:ascii="Arial" w:eastAsia="Calibri" w:hAnsi="Arial" w:cs="Arial"/>
                <w:sz w:val="18"/>
                <w:szCs w:val="18"/>
              </w:rPr>
              <w:t xml:space="preserve">                  </w:t>
            </w:r>
            <w:r w:rsidRPr="00E81086">
              <w:rPr>
                <w:rFonts w:ascii="Arial" w:eastAsia="MS Gothic" w:hAnsi="Arial" w:cs="Arial"/>
                <w:sz w:val="18"/>
                <w:szCs w:val="18"/>
              </w:rPr>
              <w:sym w:font="Wingdings" w:char="F0FE"/>
            </w:r>
            <w:r w:rsidRPr="00E81086">
              <w:rPr>
                <w:rFonts w:ascii="Arial" w:eastAsia="MS Gothic" w:hAnsi="Arial" w:cs="Arial"/>
                <w:sz w:val="18"/>
                <w:szCs w:val="18"/>
              </w:rPr>
              <w:t xml:space="preserve">  </w:t>
            </w:r>
            <w:r w:rsidRPr="00E81086">
              <w:rPr>
                <w:rFonts w:ascii="Arial" w:eastAsia="Calibri" w:hAnsi="Arial" w:cs="Arial"/>
                <w:sz w:val="18"/>
                <w:szCs w:val="18"/>
              </w:rPr>
              <w:t>Contrat 3D Secure.</w:t>
            </w:r>
          </w:p>
          <w:p w14:paraId="6C2F0C21" w14:textId="77777777" w:rsidR="009D11F1" w:rsidRPr="00E81086" w:rsidRDefault="007A12D6" w:rsidP="005E7EF6">
            <w:pPr>
              <w:widowControl w:val="0"/>
              <w:tabs>
                <w:tab w:val="left" w:pos="709"/>
              </w:tabs>
              <w:jc w:val="both"/>
              <w:rPr>
                <w:rFonts w:ascii="Arial" w:eastAsia="Calibri" w:hAnsi="Arial" w:cs="Arial"/>
                <w:sz w:val="18"/>
                <w:szCs w:val="18"/>
              </w:rPr>
            </w:pPr>
            <w:r w:rsidRPr="00E81086">
              <w:rPr>
                <w:rFonts w:ascii="Arial" w:eastAsia="Calibri" w:hAnsi="Arial" w:cs="Arial"/>
                <w:sz w:val="18"/>
                <w:szCs w:val="18"/>
              </w:rPr>
              <w:t xml:space="preserve">                  </w:t>
            </w:r>
            <w:r w:rsidRPr="00E81086">
              <w:rPr>
                <w:rFonts w:ascii="Arial" w:eastAsia="MS Gothic" w:hAnsi="Arial" w:cs="Arial"/>
                <w:sz w:val="18"/>
                <w:szCs w:val="18"/>
              </w:rPr>
              <w:sym w:font="Wingdings" w:char="F0A8"/>
            </w:r>
            <w:r w:rsidRPr="00E81086">
              <w:rPr>
                <w:rFonts w:ascii="Arial" w:eastAsia="MS Gothic" w:hAnsi="Arial" w:cs="Arial"/>
                <w:sz w:val="18"/>
                <w:szCs w:val="18"/>
              </w:rPr>
              <w:t xml:space="preserve">  </w:t>
            </w:r>
            <w:r w:rsidRPr="00E81086">
              <w:rPr>
                <w:rFonts w:ascii="Arial" w:eastAsia="Calibri" w:hAnsi="Arial" w:cs="Arial"/>
                <w:sz w:val="18"/>
                <w:szCs w:val="18"/>
              </w:rPr>
              <w:t>Contrat non 3D Secure.</w:t>
            </w:r>
          </w:p>
          <w:p w14:paraId="63F13D68" w14:textId="77777777" w:rsidR="009D11F1" w:rsidRPr="00E81086" w:rsidRDefault="009D11F1" w:rsidP="005E7EF6">
            <w:pPr>
              <w:widowControl w:val="0"/>
              <w:tabs>
                <w:tab w:val="left" w:pos="709"/>
              </w:tabs>
              <w:jc w:val="both"/>
              <w:rPr>
                <w:rFonts w:ascii="Arial" w:eastAsia="Calibri" w:hAnsi="Arial" w:cs="Arial"/>
                <w:sz w:val="18"/>
                <w:szCs w:val="18"/>
              </w:rPr>
            </w:pPr>
          </w:p>
          <w:p w14:paraId="38CD9C84" w14:textId="77777777" w:rsidR="00F16E0F" w:rsidRPr="00E81086" w:rsidRDefault="00F16E0F" w:rsidP="005E7EF6">
            <w:pPr>
              <w:widowControl w:val="0"/>
              <w:tabs>
                <w:tab w:val="left" w:pos="709"/>
              </w:tabs>
              <w:jc w:val="both"/>
              <w:rPr>
                <w:rFonts w:ascii="Arial" w:eastAsia="Calibri" w:hAnsi="Arial" w:cs="Arial"/>
                <w:sz w:val="18"/>
                <w:szCs w:val="18"/>
              </w:rPr>
            </w:pPr>
          </w:p>
          <w:p w14:paraId="42FA56B5" w14:textId="7FEBFABF" w:rsidR="009D11F1" w:rsidRPr="00E81086" w:rsidRDefault="009D11F1" w:rsidP="005E7EF6">
            <w:pPr>
              <w:widowControl w:val="0"/>
              <w:tabs>
                <w:tab w:val="left" w:pos="317"/>
              </w:tabs>
              <w:jc w:val="both"/>
              <w:rPr>
                <w:rFonts w:ascii="Arial" w:eastAsia="Calibri" w:hAnsi="Arial" w:cs="Arial"/>
                <w:sz w:val="18"/>
                <w:szCs w:val="18"/>
              </w:rPr>
            </w:pPr>
            <w:r w:rsidRPr="00E81086">
              <w:rPr>
                <w:rFonts w:ascii="Arial" w:eastAsia="MS Gothic" w:hAnsi="Arial" w:cs="Arial"/>
                <w:sz w:val="18"/>
                <w:szCs w:val="18"/>
              </w:rPr>
              <w:sym w:font="Wingdings" w:char="F0FE"/>
            </w:r>
            <w:r w:rsidR="00F16E0F" w:rsidRPr="00E81086">
              <w:rPr>
                <w:rFonts w:ascii="Arial" w:eastAsia="MS Gothic" w:hAnsi="Arial" w:cs="Arial"/>
                <w:sz w:val="18"/>
                <w:szCs w:val="18"/>
              </w:rPr>
              <w:t xml:space="preserve"> </w:t>
            </w:r>
            <w:r w:rsidRPr="00E81086">
              <w:rPr>
                <w:rFonts w:ascii="Arial" w:eastAsia="Calibri" w:hAnsi="Arial" w:cs="Arial"/>
                <w:sz w:val="18"/>
                <w:szCs w:val="18"/>
              </w:rPr>
              <w:t xml:space="preserve">qu’il accepte expressément le regroupement dans le RMFEC de l’ensemble des frais d’encaissement carte ainsi qu’une facturation groupée de la commission </w:t>
            </w:r>
            <w:r w:rsidR="00B932B9">
              <w:rPr>
                <w:rFonts w:ascii="Arial" w:eastAsia="Calibri" w:hAnsi="Arial" w:cs="Arial"/>
                <w:sz w:val="18"/>
                <w:szCs w:val="18"/>
              </w:rPr>
              <w:t xml:space="preserve">de </w:t>
            </w:r>
            <w:r w:rsidRPr="00E81086">
              <w:rPr>
                <w:rFonts w:ascii="Arial" w:eastAsia="Calibri" w:hAnsi="Arial" w:cs="Arial"/>
                <w:sz w:val="18"/>
                <w:szCs w:val="18"/>
              </w:rPr>
              <w:t>service commerçant (cf. article « </w:t>
            </w:r>
            <w:r w:rsidR="00B932B9" w:rsidRPr="00E81086">
              <w:rPr>
                <w:rFonts w:ascii="Arial" w:eastAsia="Calibri" w:hAnsi="Arial" w:cs="Arial"/>
                <w:sz w:val="18"/>
                <w:szCs w:val="18"/>
              </w:rPr>
              <w:t xml:space="preserve">Relevé des </w:t>
            </w:r>
            <w:r w:rsidR="00B932B9">
              <w:rPr>
                <w:rFonts w:ascii="Arial" w:eastAsia="Calibri" w:hAnsi="Arial" w:cs="Arial"/>
                <w:sz w:val="18"/>
                <w:szCs w:val="18"/>
              </w:rPr>
              <w:t>frais</w:t>
            </w:r>
            <w:r w:rsidRPr="00E81086">
              <w:rPr>
                <w:rFonts w:ascii="Arial" w:eastAsia="Calibri" w:hAnsi="Arial" w:cs="Arial"/>
                <w:sz w:val="18"/>
                <w:szCs w:val="18"/>
              </w:rPr>
              <w:t> » ci-dessous).</w:t>
            </w:r>
          </w:p>
          <w:p w14:paraId="18DD4708" w14:textId="77777777" w:rsidR="009D11F1" w:rsidRPr="00E81086" w:rsidRDefault="009D11F1" w:rsidP="005E7EF6">
            <w:pPr>
              <w:widowControl w:val="0"/>
              <w:tabs>
                <w:tab w:val="left" w:pos="317"/>
              </w:tabs>
              <w:jc w:val="both"/>
              <w:rPr>
                <w:rFonts w:ascii="Arial" w:eastAsia="Calibri" w:hAnsi="Arial" w:cs="Arial"/>
                <w:sz w:val="18"/>
                <w:szCs w:val="18"/>
              </w:rPr>
            </w:pPr>
          </w:p>
          <w:p w14:paraId="7BFAB93F" w14:textId="77777777" w:rsidR="00F16E0F" w:rsidRPr="00E81086" w:rsidRDefault="00F16E0F" w:rsidP="005E7EF6">
            <w:pPr>
              <w:widowControl w:val="0"/>
              <w:tabs>
                <w:tab w:val="left" w:pos="317"/>
              </w:tabs>
              <w:jc w:val="both"/>
              <w:rPr>
                <w:rFonts w:ascii="Arial" w:eastAsia="Calibri" w:hAnsi="Arial" w:cs="Arial"/>
                <w:sz w:val="18"/>
                <w:szCs w:val="18"/>
              </w:rPr>
            </w:pPr>
          </w:p>
          <w:p w14:paraId="5CA1A0B1" w14:textId="77777777" w:rsidR="009D11F1" w:rsidRPr="00E81086" w:rsidRDefault="00F16E0F" w:rsidP="005E7EF6">
            <w:pPr>
              <w:widowControl w:val="0"/>
              <w:tabs>
                <w:tab w:val="left" w:pos="284"/>
              </w:tabs>
              <w:jc w:val="both"/>
              <w:rPr>
                <w:rFonts w:ascii="Arial" w:eastAsia="Calibri" w:hAnsi="Arial" w:cs="Arial"/>
                <w:sz w:val="18"/>
                <w:szCs w:val="18"/>
              </w:rPr>
            </w:pPr>
            <w:r w:rsidRPr="00E81086">
              <w:rPr>
                <w:rFonts w:ascii="Arial" w:eastAsia="MS Gothic" w:hAnsi="Arial" w:cs="Arial"/>
                <w:sz w:val="18"/>
                <w:szCs w:val="18"/>
              </w:rPr>
              <w:sym w:font="Wingdings" w:char="F0FE"/>
            </w:r>
            <w:r w:rsidRPr="00E81086">
              <w:rPr>
                <w:rFonts w:ascii="Arial" w:eastAsia="MS Gothic" w:hAnsi="Arial" w:cs="Arial"/>
                <w:sz w:val="18"/>
                <w:szCs w:val="18"/>
              </w:rPr>
              <w:t xml:space="preserve">  </w:t>
            </w:r>
            <w:r w:rsidR="009D11F1" w:rsidRPr="00E81086">
              <w:rPr>
                <w:rFonts w:ascii="Arial" w:eastAsia="Calibri" w:hAnsi="Arial" w:cs="Arial"/>
                <w:sz w:val="18"/>
                <w:szCs w:val="18"/>
              </w:rPr>
              <w:t>que la signature du présent document ne résulte pas d'un acte de démarchage bancaire ou financier.</w:t>
            </w:r>
          </w:p>
          <w:p w14:paraId="3F9E9B6A" w14:textId="77777777" w:rsidR="00F16E0F" w:rsidRPr="00E81086" w:rsidRDefault="00F16E0F" w:rsidP="005E7EF6">
            <w:pPr>
              <w:widowControl w:val="0"/>
              <w:tabs>
                <w:tab w:val="left" w:pos="284"/>
              </w:tabs>
              <w:jc w:val="both"/>
              <w:rPr>
                <w:rFonts w:ascii="Arial" w:eastAsia="Calibri" w:hAnsi="Arial" w:cs="Arial"/>
                <w:sz w:val="18"/>
                <w:szCs w:val="18"/>
              </w:rPr>
            </w:pPr>
          </w:p>
          <w:p w14:paraId="42BD07AD" w14:textId="77777777" w:rsidR="009D11F1" w:rsidRPr="00E81086" w:rsidRDefault="00F16E0F" w:rsidP="005E7EF6">
            <w:pPr>
              <w:widowControl w:val="0"/>
              <w:tabs>
                <w:tab w:val="left" w:pos="288"/>
              </w:tabs>
              <w:jc w:val="both"/>
              <w:rPr>
                <w:rFonts w:ascii="Arial" w:eastAsia="Calibri" w:hAnsi="Arial" w:cs="Arial"/>
                <w:sz w:val="18"/>
                <w:szCs w:val="18"/>
              </w:rPr>
            </w:pPr>
            <w:r w:rsidRPr="00E81086">
              <w:rPr>
                <w:rFonts w:ascii="Arial" w:eastAsia="MS Gothic" w:hAnsi="Arial" w:cs="Arial"/>
                <w:sz w:val="18"/>
                <w:szCs w:val="18"/>
              </w:rPr>
              <w:sym w:font="Wingdings" w:char="F0A8"/>
            </w:r>
            <w:r w:rsidRPr="00E81086">
              <w:rPr>
                <w:rFonts w:ascii="Arial" w:eastAsia="MS Gothic" w:hAnsi="Arial" w:cs="Arial"/>
                <w:sz w:val="18"/>
                <w:szCs w:val="18"/>
              </w:rPr>
              <w:t xml:space="preserve">   </w:t>
            </w:r>
            <w:r w:rsidR="009D11F1" w:rsidRPr="00E81086">
              <w:rPr>
                <w:rFonts w:ascii="Arial" w:eastAsia="Calibri" w:hAnsi="Arial" w:cs="Arial"/>
                <w:sz w:val="18"/>
                <w:szCs w:val="18"/>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8" w:type="dxa"/>
            <w:gridSpan w:val="2"/>
            <w:tcBorders>
              <w:top w:val="single" w:sz="4" w:space="0" w:color="auto"/>
              <w:bottom w:val="single" w:sz="4" w:space="0" w:color="auto"/>
            </w:tcBorders>
            <w:vAlign w:val="center"/>
          </w:tcPr>
          <w:p w14:paraId="68DC4D57" w14:textId="77777777" w:rsidR="009D11F1" w:rsidRPr="00E81086" w:rsidRDefault="009D11F1" w:rsidP="005E7EF6">
            <w:pPr>
              <w:widowControl w:val="0"/>
              <w:ind w:right="72"/>
              <w:rPr>
                <w:rFonts w:ascii="Arial" w:eastAsia="Calibri" w:hAnsi="Arial" w:cs="Arial"/>
                <w:spacing w:val="-2"/>
                <w:sz w:val="18"/>
                <w:szCs w:val="18"/>
              </w:rPr>
            </w:pPr>
            <w:r w:rsidRPr="00E81086">
              <w:rPr>
                <w:rFonts w:ascii="Arial" w:eastAsia="Calibri" w:hAnsi="Arial" w:cs="Arial"/>
                <w:spacing w:val="-2"/>
                <w:sz w:val="18"/>
                <w:szCs w:val="18"/>
              </w:rPr>
              <w:t>A la date de signature des présentes, le Client déclare :</w:t>
            </w:r>
          </w:p>
        </w:tc>
      </w:tr>
      <w:tr w:rsidR="009D11F1" w:rsidRPr="00E81086" w14:paraId="6EA003FB" w14:textId="77777777" w:rsidTr="00BD5691">
        <w:trPr>
          <w:trHeight w:val="296"/>
        </w:trPr>
        <w:tc>
          <w:tcPr>
            <w:tcW w:w="4962" w:type="dxa"/>
            <w:vMerge/>
            <w:vAlign w:val="center"/>
          </w:tcPr>
          <w:p w14:paraId="397BA267"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bottom w:val="single" w:sz="4" w:space="0" w:color="auto"/>
            </w:tcBorders>
            <w:shd w:val="clear" w:color="auto" w:fill="F2F2F2" w:themeFill="background1" w:themeFillShade="F2"/>
            <w:vAlign w:val="center"/>
          </w:tcPr>
          <w:p w14:paraId="57122847" w14:textId="77777777" w:rsidR="009D11F1" w:rsidRPr="00E81086" w:rsidRDefault="009D11F1" w:rsidP="005E7EF6">
            <w:pPr>
              <w:widowControl w:val="0"/>
              <w:ind w:right="72"/>
              <w:rPr>
                <w:rFonts w:ascii="Arial" w:eastAsia="Calibri" w:hAnsi="Arial" w:cs="Arial"/>
                <w:b/>
                <w:spacing w:val="-2"/>
                <w:sz w:val="18"/>
                <w:szCs w:val="18"/>
              </w:rPr>
            </w:pPr>
            <w:r w:rsidRPr="00E81086">
              <w:rPr>
                <w:rFonts w:ascii="Arial" w:eastAsia="Calibri" w:hAnsi="Arial" w:cs="Arial"/>
                <w:b/>
                <w:spacing w:val="-2"/>
                <w:sz w:val="18"/>
                <w:szCs w:val="18"/>
              </w:rPr>
              <w:t>Boutique magasin</w:t>
            </w:r>
          </w:p>
        </w:tc>
      </w:tr>
      <w:tr w:rsidR="005E7EF6" w:rsidRPr="00E81086" w14:paraId="76AA93D6" w14:textId="77777777" w:rsidTr="00BD5691">
        <w:trPr>
          <w:trHeight w:val="282"/>
        </w:trPr>
        <w:tc>
          <w:tcPr>
            <w:tcW w:w="4962" w:type="dxa"/>
            <w:vMerge/>
            <w:vAlign w:val="center"/>
          </w:tcPr>
          <w:p w14:paraId="0BC5AC5F"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bottom w:val="single" w:sz="4" w:space="0" w:color="auto"/>
            </w:tcBorders>
            <w:vAlign w:val="center"/>
          </w:tcPr>
          <w:p w14:paraId="3972797A"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Chiffre d’affaires annuel</w:t>
            </w:r>
          </w:p>
        </w:tc>
        <w:tc>
          <w:tcPr>
            <w:tcW w:w="2835" w:type="dxa"/>
            <w:tcBorders>
              <w:top w:val="single" w:sz="4" w:space="0" w:color="auto"/>
              <w:bottom w:val="single" w:sz="4" w:space="0" w:color="auto"/>
            </w:tcBorders>
            <w:vAlign w:val="center"/>
          </w:tcPr>
          <w:p w14:paraId="77AB034D" w14:textId="77777777" w:rsidR="005E7EF6" w:rsidRPr="004F54D6" w:rsidRDefault="005E7EF6" w:rsidP="005E7EF6">
            <w:pPr>
              <w:widowControl w:val="0"/>
              <w:ind w:right="72"/>
              <w:rPr>
                <w:rFonts w:ascii="Arial" w:eastAsia="Calibri" w:hAnsi="Arial" w:cs="Arial"/>
                <w:spacing w:val="-2"/>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chiffreAffaireMagasin??]${chiffreAffaireMagasin} €[/#if]"  \* MERGEFORMAT </w:instrText>
            </w:r>
            <w:r w:rsidRPr="004F54D6">
              <w:rPr>
                <w:rFonts w:ascii="Arial" w:hAnsi="Arial" w:cs="Arial"/>
                <w:sz w:val="18"/>
                <w:szCs w:val="18"/>
              </w:rPr>
              <w:fldChar w:fldCharType="separate"/>
            </w:r>
            <w:r w:rsidR="00CC6AD3">
              <w:rPr>
                <w:rFonts w:ascii="Arial" w:hAnsi="Arial" w:cs="Arial"/>
                <w:noProof/>
                <w:sz w:val="18"/>
                <w:szCs w:val="18"/>
              </w:rPr>
              <w:t>«[#if chiffreAffaireMagasin??]${chiffreAf»</w:t>
            </w:r>
            <w:r w:rsidRPr="004F54D6">
              <w:rPr>
                <w:rFonts w:ascii="Arial" w:hAnsi="Arial" w:cs="Arial"/>
                <w:sz w:val="18"/>
                <w:szCs w:val="18"/>
              </w:rPr>
              <w:fldChar w:fldCharType="end"/>
            </w:r>
          </w:p>
        </w:tc>
      </w:tr>
      <w:tr w:rsidR="005E7EF6" w:rsidRPr="00E81086" w14:paraId="7257F9D8" w14:textId="77777777" w:rsidTr="00BD5691">
        <w:trPr>
          <w:trHeight w:val="273"/>
        </w:trPr>
        <w:tc>
          <w:tcPr>
            <w:tcW w:w="4962" w:type="dxa"/>
            <w:vMerge/>
            <w:vAlign w:val="center"/>
          </w:tcPr>
          <w:p w14:paraId="08F6641E"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6F6B919C"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Panier moyen annuel</w:t>
            </w:r>
          </w:p>
        </w:tc>
        <w:tc>
          <w:tcPr>
            <w:tcW w:w="2835" w:type="dxa"/>
            <w:tcBorders>
              <w:top w:val="single" w:sz="4" w:space="0" w:color="auto"/>
            </w:tcBorders>
            <w:vAlign w:val="center"/>
          </w:tcPr>
          <w:p w14:paraId="0CBE0F27" w14:textId="77777777" w:rsidR="005E7EF6" w:rsidRPr="004F54D6" w:rsidRDefault="005E7EF6" w:rsidP="005E7EF6">
            <w:pPr>
              <w:widowControl w:val="0"/>
              <w:ind w:right="72"/>
              <w:rPr>
                <w:rFonts w:ascii="Arial" w:eastAsia="Calibri" w:hAnsi="Arial" w:cs="Arial"/>
                <w:spacing w:val="-2"/>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chiffreAffaireMagasin??]${panierMoyenMagasin}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chiffreAffaireMagasin??]${panierMoy»</w:t>
            </w:r>
            <w:r w:rsidRPr="004F54D6">
              <w:rPr>
                <w:rFonts w:ascii="Arial" w:hAnsi="Arial" w:cs="Arial"/>
                <w:sz w:val="18"/>
                <w:szCs w:val="18"/>
              </w:rPr>
              <w:fldChar w:fldCharType="end"/>
            </w:r>
          </w:p>
        </w:tc>
      </w:tr>
      <w:tr w:rsidR="005E7EF6" w:rsidRPr="00E81086" w14:paraId="5889BECA" w14:textId="77777777" w:rsidTr="00BD5691">
        <w:trPr>
          <w:trHeight w:val="272"/>
        </w:trPr>
        <w:tc>
          <w:tcPr>
            <w:tcW w:w="4962" w:type="dxa"/>
            <w:vMerge/>
            <w:vAlign w:val="center"/>
          </w:tcPr>
          <w:p w14:paraId="3418D9E4"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386BD46C"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Taux de remboursement annuel</w:t>
            </w:r>
          </w:p>
        </w:tc>
        <w:tc>
          <w:tcPr>
            <w:tcW w:w="2835" w:type="dxa"/>
            <w:tcBorders>
              <w:top w:val="single" w:sz="4" w:space="0" w:color="auto"/>
            </w:tcBorders>
            <w:vAlign w:val="center"/>
          </w:tcPr>
          <w:p w14:paraId="1BC10FD9" w14:textId="77777777" w:rsidR="005E7EF6" w:rsidRPr="004F54D6" w:rsidRDefault="005E7EF6" w:rsidP="005E7EF6">
            <w:pPr>
              <w:widowControl w:val="0"/>
              <w:ind w:right="72"/>
              <w:rPr>
                <w:rFonts w:ascii="Arial" w:hAnsi="Arial" w:cs="Arial"/>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chiffreAffaireMagasin??]${tauxRemboursementMagasin}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chiffreAffaireMagasin??]${tauxRembo»</w:t>
            </w:r>
            <w:r w:rsidRPr="004F54D6">
              <w:rPr>
                <w:rFonts w:ascii="Arial" w:hAnsi="Arial" w:cs="Arial"/>
                <w:sz w:val="18"/>
                <w:szCs w:val="18"/>
              </w:rPr>
              <w:fldChar w:fldCharType="end"/>
            </w:r>
          </w:p>
        </w:tc>
      </w:tr>
      <w:tr w:rsidR="005E7EF6" w:rsidRPr="00E81086" w14:paraId="0160AF23" w14:textId="77777777" w:rsidTr="00BD5691">
        <w:trPr>
          <w:trHeight w:val="272"/>
        </w:trPr>
        <w:tc>
          <w:tcPr>
            <w:tcW w:w="4962" w:type="dxa"/>
            <w:vMerge/>
            <w:vAlign w:val="center"/>
          </w:tcPr>
          <w:p w14:paraId="376925BF"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57D9EC79" w14:textId="77777777" w:rsidR="005E7EF6" w:rsidRPr="00E81086" w:rsidRDefault="005E7EF6" w:rsidP="005E7EF6">
            <w:pPr>
              <w:widowControl w:val="0"/>
              <w:ind w:right="72"/>
              <w:rPr>
                <w:rFonts w:ascii="Arial" w:hAnsi="Arial" w:cs="Arial"/>
                <w:sz w:val="18"/>
                <w:szCs w:val="18"/>
              </w:rPr>
            </w:pPr>
            <w:r w:rsidRPr="00E81086">
              <w:rPr>
                <w:rFonts w:ascii="Arial" w:hAnsi="Arial" w:cs="Arial"/>
                <w:sz w:val="18"/>
                <w:szCs w:val="18"/>
              </w:rPr>
              <w:t>Taux d’impayé annuel</w:t>
            </w:r>
          </w:p>
        </w:tc>
        <w:tc>
          <w:tcPr>
            <w:tcW w:w="2835" w:type="dxa"/>
            <w:tcBorders>
              <w:top w:val="single" w:sz="4" w:space="0" w:color="auto"/>
            </w:tcBorders>
            <w:vAlign w:val="center"/>
          </w:tcPr>
          <w:p w14:paraId="5E51C0DC" w14:textId="77777777" w:rsidR="005E7EF6" w:rsidRPr="004F54D6" w:rsidRDefault="005E7EF6" w:rsidP="005E7EF6">
            <w:pPr>
              <w:widowControl w:val="0"/>
              <w:ind w:right="72"/>
              <w:rPr>
                <w:rFonts w:ascii="Arial" w:hAnsi="Arial" w:cs="Arial"/>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chiffreAffaireMagasin??]${tauxImpayeMagasin}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chiffreAffaireMagasin??]${tauxImpay»</w:t>
            </w:r>
            <w:r w:rsidRPr="004F54D6">
              <w:rPr>
                <w:rFonts w:ascii="Arial" w:hAnsi="Arial" w:cs="Arial"/>
                <w:sz w:val="18"/>
                <w:szCs w:val="18"/>
              </w:rPr>
              <w:fldChar w:fldCharType="end"/>
            </w:r>
          </w:p>
        </w:tc>
      </w:tr>
      <w:tr w:rsidR="005E7EF6" w:rsidRPr="00E81086" w14:paraId="24B258C2" w14:textId="77777777" w:rsidTr="00BD5691">
        <w:trPr>
          <w:trHeight w:val="272"/>
        </w:trPr>
        <w:tc>
          <w:tcPr>
            <w:tcW w:w="4962" w:type="dxa"/>
            <w:vMerge/>
            <w:vAlign w:val="center"/>
          </w:tcPr>
          <w:p w14:paraId="752B84D0"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21931B1F" w14:textId="77777777" w:rsidR="005E7EF6" w:rsidRPr="00E81086" w:rsidRDefault="005E7EF6" w:rsidP="005E7EF6">
            <w:pPr>
              <w:widowControl w:val="0"/>
              <w:ind w:right="72"/>
              <w:rPr>
                <w:rFonts w:ascii="Arial" w:hAnsi="Arial" w:cs="Arial"/>
                <w:sz w:val="18"/>
                <w:szCs w:val="18"/>
              </w:rPr>
            </w:pPr>
            <w:r w:rsidRPr="00E81086">
              <w:rPr>
                <w:rFonts w:ascii="Arial" w:hAnsi="Arial" w:cs="Arial"/>
                <w:sz w:val="18"/>
                <w:szCs w:val="18"/>
              </w:rPr>
              <w:t xml:space="preserve">Chiffre d’affaire maximum </w:t>
            </w:r>
            <w:r w:rsidRPr="00E81086">
              <w:rPr>
                <w:rFonts w:ascii="Arial" w:hAnsi="Arial" w:cs="Arial"/>
                <w:sz w:val="18"/>
                <w:szCs w:val="18"/>
              </w:rPr>
              <w:br/>
              <w:t>réalisé sur une journée</w:t>
            </w:r>
          </w:p>
        </w:tc>
        <w:tc>
          <w:tcPr>
            <w:tcW w:w="2835" w:type="dxa"/>
            <w:tcBorders>
              <w:top w:val="single" w:sz="4" w:space="0" w:color="auto"/>
            </w:tcBorders>
            <w:vAlign w:val="center"/>
          </w:tcPr>
          <w:p w14:paraId="2384475C" w14:textId="77777777" w:rsidR="005E7EF6" w:rsidRPr="004F54D6" w:rsidRDefault="005E7EF6" w:rsidP="005E7EF6">
            <w:pPr>
              <w:widowControl w:val="0"/>
              <w:ind w:right="72"/>
              <w:rPr>
                <w:rFonts w:ascii="Arial" w:hAnsi="Arial" w:cs="Arial"/>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chiffreAffaireMagasin??]${chiffreAffaireMaxJourMagasin}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chiffreAffaireMagasin??]${chiffreAf»</w:t>
            </w:r>
            <w:r w:rsidRPr="004F54D6">
              <w:rPr>
                <w:rFonts w:ascii="Arial" w:hAnsi="Arial" w:cs="Arial"/>
                <w:sz w:val="18"/>
                <w:szCs w:val="18"/>
              </w:rPr>
              <w:fldChar w:fldCharType="end"/>
            </w:r>
          </w:p>
        </w:tc>
      </w:tr>
      <w:tr w:rsidR="009D11F1" w:rsidRPr="00E81086" w14:paraId="4678D0B7" w14:textId="77777777" w:rsidTr="00BD5691">
        <w:trPr>
          <w:trHeight w:val="308"/>
        </w:trPr>
        <w:tc>
          <w:tcPr>
            <w:tcW w:w="4962" w:type="dxa"/>
            <w:vMerge/>
            <w:vAlign w:val="center"/>
          </w:tcPr>
          <w:p w14:paraId="6903D720"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tcBorders>
            <w:shd w:val="clear" w:color="auto" w:fill="F2F2F2" w:themeFill="background1" w:themeFillShade="F2"/>
            <w:vAlign w:val="center"/>
          </w:tcPr>
          <w:p w14:paraId="5360DFDC" w14:textId="77777777" w:rsidR="009D11F1" w:rsidRPr="00E81086" w:rsidRDefault="009D11F1" w:rsidP="005E7EF6">
            <w:pPr>
              <w:widowControl w:val="0"/>
              <w:ind w:right="72"/>
              <w:rPr>
                <w:rFonts w:ascii="Arial" w:eastAsia="Calibri" w:hAnsi="Arial" w:cs="Arial"/>
                <w:spacing w:val="-2"/>
                <w:sz w:val="18"/>
                <w:szCs w:val="18"/>
              </w:rPr>
            </w:pPr>
            <w:r w:rsidRPr="00E81086">
              <w:rPr>
                <w:rFonts w:ascii="Arial" w:eastAsia="Calibri" w:hAnsi="Arial" w:cs="Arial"/>
                <w:b/>
                <w:spacing w:val="-2"/>
                <w:sz w:val="18"/>
                <w:szCs w:val="18"/>
              </w:rPr>
              <w:t>Boutique magasin Web</w:t>
            </w:r>
          </w:p>
        </w:tc>
      </w:tr>
      <w:tr w:rsidR="005E7EF6" w:rsidRPr="00E81086" w14:paraId="228708F9" w14:textId="77777777" w:rsidTr="00BD5691">
        <w:trPr>
          <w:trHeight w:val="354"/>
        </w:trPr>
        <w:tc>
          <w:tcPr>
            <w:tcW w:w="4962" w:type="dxa"/>
            <w:vMerge/>
            <w:vAlign w:val="center"/>
          </w:tcPr>
          <w:p w14:paraId="23EBD57F"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296A3AE3"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Chiffre d’affaires annuel</w:t>
            </w:r>
          </w:p>
        </w:tc>
        <w:tc>
          <w:tcPr>
            <w:tcW w:w="2835" w:type="dxa"/>
            <w:tcBorders>
              <w:top w:val="single" w:sz="4" w:space="0" w:color="auto"/>
            </w:tcBorders>
            <w:vAlign w:val="center"/>
          </w:tcPr>
          <w:p w14:paraId="6B61D075" w14:textId="77777777" w:rsidR="005E7EF6" w:rsidRPr="004F54D6" w:rsidRDefault="005E7EF6" w:rsidP="005E7EF6">
            <w:pPr>
              <w:widowControl w:val="0"/>
              <w:ind w:right="72"/>
              <w:rPr>
                <w:rFonts w:ascii="Arial" w:eastAsia="Calibri" w:hAnsi="Arial" w:cs="Arial"/>
                <w:spacing w:val="-2"/>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chiffreAffaireWeb??]${chiffreAffaireWeb}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chiffreAffaireWeb??]${chiffreAffair»</w:t>
            </w:r>
            <w:r w:rsidRPr="004F54D6">
              <w:rPr>
                <w:rFonts w:ascii="Arial" w:hAnsi="Arial" w:cs="Arial"/>
                <w:sz w:val="18"/>
                <w:szCs w:val="18"/>
              </w:rPr>
              <w:fldChar w:fldCharType="end"/>
            </w:r>
          </w:p>
        </w:tc>
      </w:tr>
      <w:tr w:rsidR="005E7EF6" w:rsidRPr="00E81086" w14:paraId="280BF22F" w14:textId="77777777" w:rsidTr="00BD5691">
        <w:trPr>
          <w:trHeight w:val="392"/>
        </w:trPr>
        <w:tc>
          <w:tcPr>
            <w:tcW w:w="4962" w:type="dxa"/>
            <w:vMerge/>
            <w:vAlign w:val="center"/>
          </w:tcPr>
          <w:p w14:paraId="317004A9"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316F96D2"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Panier moyen annuel</w:t>
            </w:r>
          </w:p>
        </w:tc>
        <w:tc>
          <w:tcPr>
            <w:tcW w:w="2835" w:type="dxa"/>
            <w:tcBorders>
              <w:top w:val="single" w:sz="4" w:space="0" w:color="auto"/>
            </w:tcBorders>
            <w:vAlign w:val="center"/>
          </w:tcPr>
          <w:p w14:paraId="20F9BE72" w14:textId="77777777" w:rsidR="005E7EF6" w:rsidRPr="004F54D6" w:rsidRDefault="005E7EF6" w:rsidP="005E7EF6">
            <w:pPr>
              <w:widowControl w:val="0"/>
              <w:ind w:right="72"/>
              <w:rPr>
                <w:rFonts w:ascii="Arial" w:eastAsia="Calibri" w:hAnsi="Arial" w:cs="Arial"/>
                <w:spacing w:val="-2"/>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chiffreAffaireWeb??]${panierMoyenWeb}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chiffreAffaireWeb??]${panierMoyenWe»</w:t>
            </w:r>
            <w:r w:rsidRPr="004F54D6">
              <w:rPr>
                <w:rFonts w:ascii="Arial" w:hAnsi="Arial" w:cs="Arial"/>
                <w:sz w:val="18"/>
                <w:szCs w:val="18"/>
              </w:rPr>
              <w:fldChar w:fldCharType="end"/>
            </w:r>
          </w:p>
        </w:tc>
      </w:tr>
      <w:tr w:rsidR="005E7EF6" w:rsidRPr="00E81086" w14:paraId="72A231A2" w14:textId="77777777" w:rsidTr="00BD5691">
        <w:trPr>
          <w:trHeight w:val="318"/>
        </w:trPr>
        <w:tc>
          <w:tcPr>
            <w:tcW w:w="4962" w:type="dxa"/>
            <w:vMerge/>
            <w:vAlign w:val="center"/>
          </w:tcPr>
          <w:p w14:paraId="6D56B596"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32812465" w14:textId="77777777" w:rsidR="005E7EF6" w:rsidRPr="00E81086" w:rsidRDefault="005E7EF6" w:rsidP="005E7EF6">
            <w:pPr>
              <w:widowControl w:val="0"/>
              <w:ind w:right="72"/>
              <w:rPr>
                <w:rFonts w:ascii="Arial" w:eastAsia="Calibri" w:hAnsi="Arial" w:cs="Arial"/>
                <w:spacing w:val="-2"/>
                <w:sz w:val="18"/>
                <w:szCs w:val="18"/>
              </w:rPr>
            </w:pPr>
            <w:r w:rsidRPr="00E81086">
              <w:rPr>
                <w:rFonts w:ascii="Arial" w:hAnsi="Arial" w:cs="Arial"/>
                <w:sz w:val="18"/>
                <w:szCs w:val="18"/>
              </w:rPr>
              <w:t>Taux de remboursement annuel</w:t>
            </w:r>
          </w:p>
        </w:tc>
        <w:tc>
          <w:tcPr>
            <w:tcW w:w="2835" w:type="dxa"/>
            <w:tcBorders>
              <w:top w:val="single" w:sz="4" w:space="0" w:color="auto"/>
            </w:tcBorders>
            <w:vAlign w:val="center"/>
          </w:tcPr>
          <w:p w14:paraId="1F5DF58F" w14:textId="77777777" w:rsidR="005E7EF6" w:rsidRPr="004F54D6" w:rsidRDefault="005E7EF6" w:rsidP="005E7EF6">
            <w:pPr>
              <w:widowControl w:val="0"/>
              <w:ind w:right="72"/>
              <w:rPr>
                <w:rFonts w:ascii="Arial" w:hAnsi="Arial" w:cs="Arial"/>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chiffreAffaireWeb??]${tauxRemboursementWeb}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chiffreAffaireWeb??]${tauxRembourse»</w:t>
            </w:r>
            <w:r w:rsidRPr="004F54D6">
              <w:rPr>
                <w:rFonts w:ascii="Arial" w:hAnsi="Arial" w:cs="Arial"/>
                <w:sz w:val="18"/>
                <w:szCs w:val="18"/>
              </w:rPr>
              <w:fldChar w:fldCharType="end"/>
            </w:r>
          </w:p>
        </w:tc>
      </w:tr>
      <w:tr w:rsidR="005E7EF6" w:rsidRPr="00E81086" w14:paraId="5E7D767B" w14:textId="77777777" w:rsidTr="00BD5691">
        <w:trPr>
          <w:trHeight w:val="280"/>
        </w:trPr>
        <w:tc>
          <w:tcPr>
            <w:tcW w:w="4962" w:type="dxa"/>
            <w:vMerge/>
            <w:vAlign w:val="center"/>
          </w:tcPr>
          <w:p w14:paraId="53570704"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4CB50556" w14:textId="77777777" w:rsidR="005E7EF6" w:rsidRPr="00E81086" w:rsidRDefault="005E7EF6" w:rsidP="005E7EF6">
            <w:pPr>
              <w:widowControl w:val="0"/>
              <w:ind w:right="72"/>
              <w:rPr>
                <w:rFonts w:ascii="Arial" w:hAnsi="Arial" w:cs="Arial"/>
                <w:sz w:val="18"/>
                <w:szCs w:val="18"/>
              </w:rPr>
            </w:pPr>
            <w:r w:rsidRPr="00E81086">
              <w:rPr>
                <w:rFonts w:ascii="Arial" w:hAnsi="Arial" w:cs="Arial"/>
                <w:sz w:val="18"/>
                <w:szCs w:val="18"/>
              </w:rPr>
              <w:t>Taux d’impayé annuel</w:t>
            </w:r>
          </w:p>
        </w:tc>
        <w:tc>
          <w:tcPr>
            <w:tcW w:w="2835" w:type="dxa"/>
            <w:tcBorders>
              <w:top w:val="single" w:sz="4" w:space="0" w:color="auto"/>
            </w:tcBorders>
            <w:vAlign w:val="center"/>
          </w:tcPr>
          <w:p w14:paraId="579A88C3" w14:textId="77777777" w:rsidR="005E7EF6" w:rsidRPr="004F54D6" w:rsidRDefault="005E7EF6" w:rsidP="005E7EF6">
            <w:pPr>
              <w:widowControl w:val="0"/>
              <w:ind w:right="72"/>
              <w:rPr>
                <w:rFonts w:ascii="Arial" w:hAnsi="Arial" w:cs="Arial"/>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chiffreAffaireWeb??]${tauxImpayeWeb}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chiffreAffaireWeb??]${tauxImpayeWeb»</w:t>
            </w:r>
            <w:r w:rsidRPr="004F54D6">
              <w:rPr>
                <w:rFonts w:ascii="Arial" w:hAnsi="Arial" w:cs="Arial"/>
                <w:sz w:val="18"/>
                <w:szCs w:val="18"/>
              </w:rPr>
              <w:fldChar w:fldCharType="end"/>
            </w:r>
          </w:p>
        </w:tc>
      </w:tr>
      <w:tr w:rsidR="005E7EF6" w:rsidRPr="00E81086" w14:paraId="4AB25C17" w14:textId="77777777" w:rsidTr="00BD5691">
        <w:trPr>
          <w:trHeight w:val="438"/>
        </w:trPr>
        <w:tc>
          <w:tcPr>
            <w:tcW w:w="4962" w:type="dxa"/>
            <w:vMerge/>
            <w:vAlign w:val="center"/>
          </w:tcPr>
          <w:p w14:paraId="0E373E21" w14:textId="77777777" w:rsidR="005E7EF6" w:rsidRPr="00E81086" w:rsidRDefault="005E7EF6" w:rsidP="005E7EF6">
            <w:pPr>
              <w:widowControl w:val="0"/>
              <w:spacing w:before="60" w:after="120"/>
              <w:jc w:val="both"/>
              <w:rPr>
                <w:rFonts w:ascii="Arial" w:eastAsia="Calibri" w:hAnsi="Arial" w:cs="Arial"/>
                <w:sz w:val="18"/>
                <w:szCs w:val="18"/>
              </w:rPr>
            </w:pPr>
          </w:p>
        </w:tc>
        <w:tc>
          <w:tcPr>
            <w:tcW w:w="2693" w:type="dxa"/>
            <w:tcBorders>
              <w:top w:val="single" w:sz="4" w:space="0" w:color="auto"/>
            </w:tcBorders>
            <w:vAlign w:val="center"/>
          </w:tcPr>
          <w:p w14:paraId="78572B9C" w14:textId="77777777" w:rsidR="005E7EF6" w:rsidRPr="00E81086" w:rsidRDefault="005E7EF6" w:rsidP="005E7EF6">
            <w:pPr>
              <w:widowControl w:val="0"/>
              <w:ind w:right="72"/>
              <w:rPr>
                <w:rFonts w:ascii="Arial" w:hAnsi="Arial" w:cs="Arial"/>
                <w:sz w:val="18"/>
                <w:szCs w:val="18"/>
              </w:rPr>
            </w:pPr>
            <w:r w:rsidRPr="00E81086">
              <w:rPr>
                <w:rFonts w:ascii="Arial" w:hAnsi="Arial" w:cs="Arial"/>
                <w:sz w:val="18"/>
                <w:szCs w:val="18"/>
              </w:rPr>
              <w:t xml:space="preserve">Chiffre d’affaire maximum </w:t>
            </w:r>
            <w:r w:rsidRPr="00E81086">
              <w:rPr>
                <w:rFonts w:ascii="Arial" w:hAnsi="Arial" w:cs="Arial"/>
                <w:sz w:val="18"/>
                <w:szCs w:val="18"/>
              </w:rPr>
              <w:br/>
              <w:t>réalisé sur une journée</w:t>
            </w:r>
          </w:p>
        </w:tc>
        <w:tc>
          <w:tcPr>
            <w:tcW w:w="2835" w:type="dxa"/>
            <w:tcBorders>
              <w:top w:val="single" w:sz="4" w:space="0" w:color="auto"/>
            </w:tcBorders>
            <w:vAlign w:val="center"/>
          </w:tcPr>
          <w:p w14:paraId="433105A5" w14:textId="77777777" w:rsidR="005E7EF6" w:rsidRPr="004F54D6" w:rsidRDefault="005E7EF6" w:rsidP="005E7EF6">
            <w:pPr>
              <w:widowControl w:val="0"/>
              <w:ind w:right="72"/>
              <w:rPr>
                <w:rFonts w:ascii="Arial" w:hAnsi="Arial" w:cs="Arial"/>
                <w:sz w:val="18"/>
                <w:szCs w:val="18"/>
              </w:rPr>
            </w:pPr>
            <w:r w:rsidRPr="004F54D6">
              <w:rPr>
                <w:rFonts w:ascii="Arial" w:hAnsi="Arial" w:cs="Arial"/>
                <w:sz w:val="18"/>
                <w:szCs w:val="18"/>
              </w:rPr>
              <w:fldChar w:fldCharType="begin"/>
            </w:r>
            <w:r w:rsidRPr="004F54D6">
              <w:rPr>
                <w:rFonts w:ascii="Arial" w:hAnsi="Arial" w:cs="Arial"/>
                <w:sz w:val="18"/>
                <w:szCs w:val="18"/>
              </w:rPr>
              <w:instrText xml:space="preserve"> MERGEFIELD  "[#if chiffreAffaireWeb??]${chiffreAffaireMaxJourWeb} €[/#if]"  \* MERGEFORMAT </w:instrText>
            </w:r>
            <w:r w:rsidRPr="004F54D6">
              <w:rPr>
                <w:rFonts w:ascii="Arial" w:hAnsi="Arial" w:cs="Arial"/>
                <w:sz w:val="18"/>
                <w:szCs w:val="18"/>
              </w:rPr>
              <w:fldChar w:fldCharType="separate"/>
            </w:r>
            <w:r w:rsidRPr="004F54D6">
              <w:rPr>
                <w:rFonts w:ascii="Arial" w:hAnsi="Arial" w:cs="Arial"/>
                <w:noProof/>
                <w:sz w:val="18"/>
                <w:szCs w:val="18"/>
              </w:rPr>
              <w:t>«[#if chiffreAffaireWeb??]${chiffreAffair»</w:t>
            </w:r>
            <w:r w:rsidRPr="004F54D6">
              <w:rPr>
                <w:rFonts w:ascii="Arial" w:hAnsi="Arial" w:cs="Arial"/>
                <w:sz w:val="18"/>
                <w:szCs w:val="18"/>
              </w:rPr>
              <w:fldChar w:fldCharType="end"/>
            </w:r>
          </w:p>
        </w:tc>
      </w:tr>
      <w:tr w:rsidR="009D11F1" w:rsidRPr="00E81086" w14:paraId="1CA91BFD" w14:textId="77777777" w:rsidTr="00BD5691">
        <w:trPr>
          <w:trHeight w:val="397"/>
        </w:trPr>
        <w:tc>
          <w:tcPr>
            <w:tcW w:w="4962" w:type="dxa"/>
            <w:vMerge/>
            <w:vAlign w:val="center"/>
          </w:tcPr>
          <w:p w14:paraId="3783AD55"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bottom w:val="single" w:sz="4" w:space="0" w:color="auto"/>
            </w:tcBorders>
            <w:shd w:val="clear" w:color="auto" w:fill="F2F2F2" w:themeFill="background1" w:themeFillShade="F2"/>
            <w:vAlign w:val="center"/>
          </w:tcPr>
          <w:p w14:paraId="519D5A96" w14:textId="77777777" w:rsidR="009D11F1" w:rsidRPr="00E81086" w:rsidRDefault="009D11F1" w:rsidP="005E7EF6">
            <w:pPr>
              <w:widowControl w:val="0"/>
              <w:ind w:right="72"/>
              <w:jc w:val="center"/>
              <w:rPr>
                <w:rFonts w:ascii="Arial" w:eastAsia="Calibri" w:hAnsi="Arial" w:cs="Arial"/>
                <w:b/>
                <w:bCs/>
                <w:sz w:val="18"/>
                <w:szCs w:val="18"/>
              </w:rPr>
            </w:pPr>
            <w:r w:rsidRPr="00E81086">
              <w:rPr>
                <w:rFonts w:ascii="Arial" w:eastAsia="Calibri" w:hAnsi="Arial" w:cs="Arial"/>
                <w:b/>
                <w:bCs/>
                <w:sz w:val="18"/>
                <w:szCs w:val="18"/>
              </w:rPr>
              <w:t>DOCUMENT CONTRACTUEL</w:t>
            </w:r>
          </w:p>
        </w:tc>
      </w:tr>
      <w:tr w:rsidR="009D11F1" w:rsidRPr="00E81086" w14:paraId="6C17175A" w14:textId="77777777" w:rsidTr="009419EF">
        <w:trPr>
          <w:trHeight w:val="5209"/>
        </w:trPr>
        <w:tc>
          <w:tcPr>
            <w:tcW w:w="4962" w:type="dxa"/>
            <w:vMerge/>
            <w:tcBorders>
              <w:bottom w:val="single" w:sz="12" w:space="0" w:color="auto"/>
            </w:tcBorders>
          </w:tcPr>
          <w:p w14:paraId="1EA3772E" w14:textId="77777777" w:rsidR="009D11F1" w:rsidRPr="00E81086" w:rsidRDefault="009D11F1" w:rsidP="005E7EF6">
            <w:pPr>
              <w:widowControl w:val="0"/>
              <w:spacing w:before="60" w:after="120"/>
              <w:jc w:val="both"/>
              <w:rPr>
                <w:rFonts w:ascii="Arial" w:eastAsia="Calibri" w:hAnsi="Arial" w:cs="Arial"/>
                <w:sz w:val="18"/>
                <w:szCs w:val="18"/>
              </w:rPr>
            </w:pPr>
          </w:p>
        </w:tc>
        <w:tc>
          <w:tcPr>
            <w:tcW w:w="5528" w:type="dxa"/>
            <w:gridSpan w:val="2"/>
            <w:tcBorders>
              <w:top w:val="single" w:sz="4" w:space="0" w:color="auto"/>
              <w:bottom w:val="single" w:sz="12" w:space="0" w:color="auto"/>
            </w:tcBorders>
            <w:shd w:val="clear" w:color="auto" w:fill="auto"/>
          </w:tcPr>
          <w:p w14:paraId="001FD105" w14:textId="77777777" w:rsidR="009D11F1" w:rsidRPr="00E81086" w:rsidRDefault="009D11F1" w:rsidP="005E7EF6">
            <w:pPr>
              <w:widowControl w:val="0"/>
              <w:spacing w:before="60" w:after="120"/>
              <w:jc w:val="both"/>
              <w:rPr>
                <w:rFonts w:ascii="Arial" w:eastAsia="Calibri" w:hAnsi="Arial" w:cs="Arial"/>
                <w:sz w:val="18"/>
                <w:szCs w:val="18"/>
              </w:rPr>
            </w:pPr>
            <w:r w:rsidRPr="00E81086">
              <w:rPr>
                <w:rFonts w:ascii="Arial" w:eastAsia="Calibri" w:hAnsi="Arial" w:cs="Arial"/>
                <w:sz w:val="18"/>
                <w:szCs w:val="18"/>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E81086">
              <w:rPr>
                <w:rFonts w:ascii="Arial" w:hAnsi="Arial" w:cs="Arial"/>
                <w:bCs/>
                <w:sz w:val="18"/>
                <w:szCs w:val="18"/>
              </w:rPr>
              <w:t>forment l’intégralité de l’accord applicable entre les Parties et remplacent tout accord qui aurait été conclu antérieurement, pour le(s) même(s) point(s) de vente et le même objet :</w:t>
            </w:r>
          </w:p>
          <w:p w14:paraId="5FA24DDC" w14:textId="77777777" w:rsidR="009D11F1" w:rsidRPr="00E81086" w:rsidRDefault="009D11F1" w:rsidP="005E7EF6">
            <w:pPr>
              <w:pStyle w:val="Titre"/>
              <w:widowControl w:val="0"/>
              <w:numPr>
                <w:ilvl w:val="0"/>
                <w:numId w:val="0"/>
              </w:numPr>
              <w:jc w:val="left"/>
              <w:rPr>
                <w:rFonts w:ascii="Arial" w:hAnsi="Arial" w:cs="Arial"/>
                <w:sz w:val="18"/>
                <w:szCs w:val="18"/>
              </w:rPr>
            </w:pPr>
            <w:r w:rsidRPr="00E81086">
              <w:rPr>
                <w:rFonts w:ascii="Arial" w:hAnsi="Arial" w:cs="Arial"/>
                <w:sz w:val="18"/>
                <w:szCs w:val="18"/>
              </w:rPr>
              <w:t>Partie 1 : Conditions Particulières.</w:t>
            </w:r>
          </w:p>
          <w:p w14:paraId="7091CEBB" w14:textId="77777777" w:rsidR="009D11F1" w:rsidRPr="00E81086" w:rsidRDefault="009D11F1" w:rsidP="005E7EF6">
            <w:pPr>
              <w:pStyle w:val="Titre"/>
              <w:widowControl w:val="0"/>
              <w:numPr>
                <w:ilvl w:val="0"/>
                <w:numId w:val="0"/>
              </w:numPr>
              <w:spacing w:after="120"/>
              <w:jc w:val="left"/>
              <w:rPr>
                <w:rFonts w:ascii="Arial" w:hAnsi="Arial" w:cs="Arial"/>
                <w:sz w:val="18"/>
                <w:szCs w:val="18"/>
              </w:rPr>
            </w:pPr>
            <w:r w:rsidRPr="00E81086">
              <w:rPr>
                <w:rFonts w:ascii="Arial" w:hAnsi="Arial" w:cs="Arial"/>
                <w:sz w:val="18"/>
                <w:szCs w:val="18"/>
              </w:rPr>
              <w:t>Partie 2 : Conditions Générales.</w:t>
            </w:r>
          </w:p>
          <w:p w14:paraId="24B4D40C"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Spécificités du schéma de cartes CB ;</w:t>
            </w:r>
          </w:p>
          <w:p w14:paraId="48378A6E"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Paiement de proximité ;</w:t>
            </w:r>
          </w:p>
          <w:p w14:paraId="15C66F09"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Vente à distance sécurisée :</w:t>
            </w:r>
          </w:p>
          <w:p w14:paraId="789E7446"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Stipulations Générales ;</w:t>
            </w:r>
          </w:p>
          <w:p w14:paraId="71DF909F"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Protocole 3D Secure ;</w:t>
            </w:r>
          </w:p>
          <w:p w14:paraId="28BC12E2"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 Notice d’information relative aux contrats conclus suite à un acte de démarchage bancaire ou financier ou à une entrée en relation à distance ;</w:t>
            </w:r>
          </w:p>
          <w:p w14:paraId="522D29F6" w14:textId="77777777" w:rsidR="009D11F1" w:rsidRPr="00E81086" w:rsidRDefault="009D11F1" w:rsidP="005E7EF6">
            <w:pPr>
              <w:pStyle w:val="Retraitnormal"/>
              <w:widowControl w:val="0"/>
              <w:numPr>
                <w:ilvl w:val="0"/>
                <w:numId w:val="3"/>
              </w:numPr>
              <w:tabs>
                <w:tab w:val="left" w:pos="1067"/>
              </w:tabs>
              <w:ind w:left="0" w:firstLine="0"/>
              <w:rPr>
                <w:rFonts w:ascii="Arial" w:hAnsi="Arial" w:cs="Arial"/>
                <w:b/>
                <w:sz w:val="18"/>
                <w:szCs w:val="18"/>
                <w:lang w:eastAsia="en-US"/>
              </w:rPr>
            </w:pPr>
            <w:r w:rsidRPr="00E81086">
              <w:rPr>
                <w:rFonts w:ascii="Arial" w:hAnsi="Arial" w:cs="Arial"/>
                <w:b/>
                <w:sz w:val="18"/>
                <w:szCs w:val="18"/>
                <w:lang w:eastAsia="en-US"/>
              </w:rPr>
              <w:t>Sécurité :</w:t>
            </w:r>
          </w:p>
          <w:p w14:paraId="29AFB59C"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Référentiel Sécuritaire Accepteur ;</w:t>
            </w:r>
          </w:p>
          <w:p w14:paraId="54D6E315"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PCI-DSS et risques acquéreurs ;</w:t>
            </w:r>
          </w:p>
          <w:p w14:paraId="52D28C6C" w14:textId="77777777" w:rsidR="009D11F1" w:rsidRPr="00E81086" w:rsidRDefault="009D11F1" w:rsidP="005E7EF6">
            <w:pPr>
              <w:pStyle w:val="Retraitnormal"/>
              <w:widowControl w:val="0"/>
              <w:numPr>
                <w:ilvl w:val="1"/>
                <w:numId w:val="3"/>
              </w:numPr>
              <w:tabs>
                <w:tab w:val="left" w:pos="1209"/>
              </w:tabs>
              <w:ind w:left="176" w:firstLine="0"/>
              <w:rPr>
                <w:rFonts w:ascii="Arial" w:hAnsi="Arial" w:cs="Arial"/>
                <w:sz w:val="18"/>
                <w:szCs w:val="18"/>
                <w:lang w:eastAsia="en-US"/>
              </w:rPr>
            </w:pPr>
            <w:r w:rsidRPr="00E81086">
              <w:rPr>
                <w:rFonts w:ascii="Arial" w:hAnsi="Arial" w:cs="Arial"/>
                <w:sz w:val="18"/>
                <w:szCs w:val="18"/>
                <w:lang w:eastAsia="en-US"/>
              </w:rPr>
              <w:t>Notice d’information et de sensibilisation ;</w:t>
            </w:r>
          </w:p>
          <w:p w14:paraId="7261E55F" w14:textId="77777777" w:rsidR="009D11F1" w:rsidRPr="00E81086" w:rsidRDefault="009D11F1" w:rsidP="005E7EF6">
            <w:pPr>
              <w:pStyle w:val="Retraitnormal"/>
              <w:widowControl w:val="0"/>
              <w:tabs>
                <w:tab w:val="left" w:pos="2410"/>
              </w:tabs>
              <w:ind w:left="0"/>
              <w:rPr>
                <w:rFonts w:ascii="Arial" w:eastAsia="Calibri" w:hAnsi="Arial" w:cs="Arial"/>
                <w:sz w:val="8"/>
                <w:szCs w:val="8"/>
              </w:rPr>
            </w:pPr>
          </w:p>
          <w:p w14:paraId="30A95B0F" w14:textId="77777777" w:rsidR="009D11F1" w:rsidRPr="00E81086" w:rsidRDefault="009D11F1" w:rsidP="005E7EF6">
            <w:pPr>
              <w:widowControl w:val="0"/>
              <w:ind w:right="72"/>
              <w:rPr>
                <w:rFonts w:ascii="Arial" w:eastAsia="Calibri" w:hAnsi="Arial" w:cs="Arial"/>
                <w:b/>
                <w:bCs/>
                <w:sz w:val="18"/>
                <w:szCs w:val="18"/>
              </w:rPr>
            </w:pPr>
            <w:r w:rsidRPr="00E81086">
              <w:rPr>
                <w:rFonts w:ascii="Arial" w:eastAsia="Calibri" w:hAnsi="Arial" w:cs="Arial"/>
                <w:sz w:val="18"/>
                <w:szCs w:val="18"/>
              </w:rPr>
              <w:t>(ci-après désignés collectivement le « Contrat Cadre »).</w:t>
            </w:r>
          </w:p>
        </w:tc>
      </w:tr>
      <w:tr w:rsidR="00BD5691" w:rsidRPr="00E81086" w14:paraId="68263A6B" w14:textId="77777777" w:rsidTr="00662D06">
        <w:trPr>
          <w:trHeight w:val="960"/>
        </w:trPr>
        <w:tc>
          <w:tcPr>
            <w:tcW w:w="4962" w:type="dxa"/>
            <w:tcBorders>
              <w:top w:val="single" w:sz="12" w:space="0" w:color="auto"/>
              <w:left w:val="single" w:sz="12" w:space="0" w:color="auto"/>
              <w:bottom w:val="single" w:sz="12" w:space="0" w:color="auto"/>
              <w:right w:val="single" w:sz="12" w:space="0" w:color="auto"/>
            </w:tcBorders>
          </w:tcPr>
          <w:p w14:paraId="4CE7CDC8" w14:textId="77777777" w:rsidR="009419EF" w:rsidRPr="00E81086" w:rsidRDefault="009419EF" w:rsidP="005E7EF6">
            <w:pPr>
              <w:widowControl w:val="0"/>
              <w:ind w:right="72"/>
              <w:rPr>
                <w:rFonts w:ascii="Arial" w:hAnsi="Arial" w:cs="Arial"/>
                <w:b/>
                <w:sz w:val="8"/>
                <w:szCs w:val="8"/>
              </w:rPr>
            </w:pPr>
          </w:p>
          <w:p w14:paraId="73CE55AF" w14:textId="77777777" w:rsidR="00BD5691" w:rsidRPr="00E81086" w:rsidRDefault="00BD5691" w:rsidP="005E7EF6">
            <w:pPr>
              <w:widowControl w:val="0"/>
              <w:ind w:right="72"/>
              <w:rPr>
                <w:rFonts w:ascii="Arial" w:hAnsi="Arial" w:cs="Arial"/>
                <w:b/>
                <w:sz w:val="18"/>
                <w:szCs w:val="18"/>
              </w:rPr>
            </w:pPr>
            <w:r w:rsidRPr="00E81086">
              <w:rPr>
                <w:rFonts w:ascii="Arial" w:hAnsi="Arial" w:cs="Arial"/>
                <w:b/>
                <w:sz w:val="18"/>
                <w:szCs w:val="18"/>
              </w:rPr>
              <w:t>POUR MONEXT</w:t>
            </w:r>
          </w:p>
          <w:p w14:paraId="6C08007B" w14:textId="77777777" w:rsidR="00BD5691" w:rsidRPr="00E81086" w:rsidRDefault="00267603" w:rsidP="005E7EF6">
            <w:pPr>
              <w:widowControl w:val="0"/>
              <w:ind w:right="72"/>
              <w:rPr>
                <w:rFonts w:ascii="Arial" w:hAnsi="Arial" w:cs="Arial"/>
                <w:sz w:val="18"/>
                <w:szCs w:val="18"/>
              </w:rPr>
            </w:pPr>
            <w:r>
              <w:rPr>
                <w:rFonts w:ascii="Arial" w:hAnsi="Arial" w:cs="Arial"/>
                <w:sz w:val="18"/>
                <w:szCs w:val="18"/>
              </w:rPr>
              <w:t>Guillaume PRIN</w:t>
            </w:r>
          </w:p>
          <w:p w14:paraId="0A075DBB" w14:textId="77777777" w:rsidR="00BD5691" w:rsidRDefault="00BD5691" w:rsidP="005E7EF6">
            <w:pPr>
              <w:widowControl w:val="0"/>
              <w:ind w:right="72"/>
              <w:rPr>
                <w:rFonts w:ascii="Arial" w:hAnsi="Arial" w:cs="Arial"/>
                <w:sz w:val="18"/>
                <w:szCs w:val="18"/>
              </w:rPr>
            </w:pPr>
          </w:p>
          <w:p w14:paraId="74B3D7B7" w14:textId="77777777" w:rsidR="00BD5691" w:rsidRPr="00E81086" w:rsidRDefault="00BD5691" w:rsidP="005E7EF6">
            <w:pPr>
              <w:widowControl w:val="0"/>
              <w:ind w:right="72"/>
              <w:rPr>
                <w:rFonts w:ascii="Arial" w:hAnsi="Arial" w:cs="Arial"/>
                <w:sz w:val="18"/>
                <w:szCs w:val="18"/>
              </w:rPr>
            </w:pPr>
          </w:p>
          <w:p w14:paraId="57A389C0" w14:textId="77777777" w:rsidR="00BD5691" w:rsidRDefault="00BD5691" w:rsidP="005E7EF6">
            <w:pPr>
              <w:widowControl w:val="0"/>
              <w:rPr>
                <w:rFonts w:ascii="Arial" w:hAnsi="Arial" w:cs="Arial"/>
                <w:color w:val="000000" w:themeColor="text1"/>
                <w:sz w:val="18"/>
                <w:szCs w:val="18"/>
              </w:rPr>
            </w:pPr>
            <w:r w:rsidRPr="00E81086">
              <w:rPr>
                <w:rFonts w:ascii="Arial" w:hAnsi="Arial" w:cs="Arial"/>
                <w:b/>
                <w:sz w:val="18"/>
                <w:szCs w:val="18"/>
              </w:rPr>
              <w:t>Date :</w:t>
            </w:r>
            <w:r w:rsidRPr="00E81086">
              <w:rPr>
                <w:rFonts w:ascii="Arial" w:hAnsi="Arial" w:cs="Arial"/>
                <w:sz w:val="18"/>
                <w:szCs w:val="18"/>
              </w:rPr>
              <w:t xml:space="preserve"> </w:t>
            </w:r>
            <w:r w:rsidR="00EA789C" w:rsidRPr="004F54D6">
              <w:rPr>
                <w:rFonts w:ascii="Arial" w:hAnsi="Arial" w:cs="Arial"/>
                <w:color w:val="000000" w:themeColor="text1"/>
                <w:sz w:val="18"/>
                <w:szCs w:val="18"/>
              </w:rPr>
              <w:fldChar w:fldCharType="begin"/>
            </w:r>
            <w:r w:rsidR="00EA789C" w:rsidRPr="004F54D6">
              <w:rPr>
                <w:rFonts w:ascii="Arial" w:hAnsi="Arial" w:cs="Arial"/>
                <w:color w:val="000000" w:themeColor="text1"/>
                <w:sz w:val="18"/>
                <w:szCs w:val="18"/>
              </w:rPr>
              <w:instrText xml:space="preserve"> MERGEFIELD  ${dateCreationFichier}  \* MERGEFORMAT </w:instrText>
            </w:r>
            <w:r w:rsidR="00EA789C" w:rsidRPr="004F54D6">
              <w:rPr>
                <w:rFonts w:ascii="Arial" w:hAnsi="Arial" w:cs="Arial"/>
                <w:color w:val="000000" w:themeColor="text1"/>
                <w:sz w:val="18"/>
                <w:szCs w:val="18"/>
              </w:rPr>
              <w:fldChar w:fldCharType="separate"/>
            </w:r>
            <w:r w:rsidR="00EA789C" w:rsidRPr="004F54D6">
              <w:rPr>
                <w:rFonts w:ascii="Arial" w:hAnsi="Arial" w:cs="Arial"/>
                <w:noProof/>
                <w:color w:val="000000" w:themeColor="text1"/>
                <w:sz w:val="18"/>
                <w:szCs w:val="18"/>
              </w:rPr>
              <w:t>«${dateCreationFichier}»</w:t>
            </w:r>
            <w:r w:rsidR="00EA789C" w:rsidRPr="004F54D6">
              <w:rPr>
                <w:rFonts w:ascii="Arial" w:hAnsi="Arial" w:cs="Arial"/>
                <w:color w:val="000000" w:themeColor="text1"/>
                <w:sz w:val="18"/>
                <w:szCs w:val="18"/>
              </w:rPr>
              <w:fldChar w:fldCharType="end"/>
            </w:r>
          </w:p>
          <w:p w14:paraId="326788A8" w14:textId="77777777" w:rsidR="00BD5691" w:rsidRPr="00211304" w:rsidRDefault="00BD5691" w:rsidP="005E7EF6">
            <w:pPr>
              <w:widowControl w:val="0"/>
              <w:rPr>
                <w:rFonts w:ascii="Arial" w:hAnsi="Arial"/>
                <w:sz w:val="8"/>
              </w:rPr>
            </w:pPr>
          </w:p>
        </w:tc>
        <w:tc>
          <w:tcPr>
            <w:tcW w:w="5528" w:type="dxa"/>
            <w:gridSpan w:val="2"/>
            <w:tcBorders>
              <w:top w:val="single" w:sz="12" w:space="0" w:color="auto"/>
              <w:left w:val="single" w:sz="12" w:space="0" w:color="auto"/>
              <w:bottom w:val="single" w:sz="12" w:space="0" w:color="auto"/>
              <w:right w:val="single" w:sz="12" w:space="0" w:color="auto"/>
            </w:tcBorders>
          </w:tcPr>
          <w:p w14:paraId="48F27491" w14:textId="77777777" w:rsidR="009419EF" w:rsidRPr="00E81086" w:rsidRDefault="009419EF" w:rsidP="005E7EF6">
            <w:pPr>
              <w:widowControl w:val="0"/>
              <w:ind w:right="72"/>
              <w:rPr>
                <w:rFonts w:ascii="Arial" w:hAnsi="Arial" w:cs="Arial"/>
                <w:b/>
                <w:sz w:val="8"/>
                <w:szCs w:val="8"/>
              </w:rPr>
            </w:pPr>
          </w:p>
          <w:p w14:paraId="186EA8DC" w14:textId="77777777" w:rsidR="005E7EF6" w:rsidRPr="004F54D6" w:rsidRDefault="005E7EF6" w:rsidP="005E7EF6">
            <w:pPr>
              <w:ind w:right="72"/>
              <w:rPr>
                <w:rFonts w:ascii="Arial" w:hAnsi="Arial" w:cs="Arial"/>
                <w:b/>
                <w:color w:val="000000" w:themeColor="text1"/>
                <w:sz w:val="18"/>
                <w:szCs w:val="18"/>
                <w:lang w:val="en-US"/>
              </w:rPr>
            </w:pPr>
            <w:r w:rsidRPr="004F54D6">
              <w:rPr>
                <w:rFonts w:ascii="Arial" w:hAnsi="Arial" w:cs="Arial"/>
                <w:b/>
                <w:color w:val="000000" w:themeColor="text1"/>
                <w:sz w:val="18"/>
                <w:szCs w:val="18"/>
                <w:lang w:val="en-US"/>
              </w:rPr>
              <w:t>POUR LE CLIENT</w:t>
            </w:r>
          </w:p>
          <w:p w14:paraId="6850ACA7" w14:textId="77777777" w:rsidR="005E7EF6" w:rsidRPr="004F54D6" w:rsidRDefault="005E7EF6" w:rsidP="005E7EF6">
            <w:pPr>
              <w:ind w:right="72"/>
              <w:rPr>
                <w:rFonts w:ascii="Arial" w:hAnsi="Arial" w:cs="Arial"/>
                <w:sz w:val="18"/>
                <w:szCs w:val="18"/>
                <w:lang w:val="en-US"/>
              </w:rPr>
            </w:pPr>
            <w:r w:rsidRPr="004F54D6">
              <w:rPr>
                <w:rFonts w:ascii="Arial" w:hAnsi="Arial" w:cs="Arial"/>
                <w:lang w:val="en-US"/>
              </w:rPr>
              <w:fldChar w:fldCharType="begin"/>
            </w:r>
            <w:r w:rsidRPr="004F54D6">
              <w:rPr>
                <w:rFonts w:ascii="Arial" w:hAnsi="Arial" w:cs="Arial"/>
                <w:lang w:val="en-US"/>
              </w:rPr>
              <w:instrText xml:space="preserve"> MERGEFIELD  ${prenomRepresentantLegal}  \* MERGEFORMAT </w:instrText>
            </w:r>
            <w:r w:rsidRPr="004F54D6">
              <w:rPr>
                <w:rFonts w:ascii="Arial" w:hAnsi="Arial" w:cs="Arial"/>
                <w:lang w:val="en-US"/>
              </w:rPr>
              <w:fldChar w:fldCharType="separate"/>
            </w:r>
            <w:r w:rsidRPr="004F54D6">
              <w:rPr>
                <w:rFonts w:ascii="Arial" w:hAnsi="Arial" w:cs="Arial"/>
                <w:noProof/>
                <w:lang w:val="en-US"/>
              </w:rPr>
              <w:t>«${prenomRepresentantLegal}»</w:t>
            </w:r>
            <w:r w:rsidRPr="004F54D6">
              <w:rPr>
                <w:rFonts w:ascii="Arial" w:hAnsi="Arial" w:cs="Arial"/>
                <w:lang w:val="en-US"/>
              </w:rPr>
              <w:fldChar w:fldCharType="end"/>
            </w:r>
            <w:r>
              <w:rPr>
                <w:rFonts w:ascii="Arial" w:hAnsi="Arial" w:cs="Arial"/>
                <w:lang w:val="en-US"/>
              </w:rPr>
              <w:t xml:space="preserve"> </w:t>
            </w:r>
            <w:r w:rsidRPr="004F54D6">
              <w:rPr>
                <w:rFonts w:ascii="Arial" w:hAnsi="Arial" w:cs="Arial"/>
                <w:lang w:val="en-US"/>
              </w:rPr>
              <w:fldChar w:fldCharType="begin"/>
            </w:r>
            <w:r w:rsidRPr="004F54D6">
              <w:rPr>
                <w:rFonts w:ascii="Arial" w:hAnsi="Arial" w:cs="Arial"/>
                <w:lang w:val="en-US"/>
              </w:rPr>
              <w:instrText xml:space="preserve"> MERGEFIELD  ${nomRepresentantLegal}  \* MERGEFORMAT </w:instrText>
            </w:r>
            <w:r w:rsidRPr="004F54D6">
              <w:rPr>
                <w:rFonts w:ascii="Arial" w:hAnsi="Arial" w:cs="Arial"/>
                <w:lang w:val="en-US"/>
              </w:rPr>
              <w:fldChar w:fldCharType="separate"/>
            </w:r>
            <w:r w:rsidRPr="004F54D6">
              <w:rPr>
                <w:rFonts w:ascii="Arial" w:hAnsi="Arial" w:cs="Arial"/>
                <w:noProof/>
                <w:lang w:val="en-US"/>
              </w:rPr>
              <w:t>«${nomRepresentantLegal}»</w:t>
            </w:r>
            <w:r w:rsidRPr="004F54D6">
              <w:rPr>
                <w:rFonts w:ascii="Arial" w:hAnsi="Arial" w:cs="Arial"/>
                <w:lang w:val="en-US"/>
              </w:rPr>
              <w:fldChar w:fldCharType="end"/>
            </w:r>
          </w:p>
          <w:p w14:paraId="79FC6D5D" w14:textId="77777777" w:rsidR="005E7EF6" w:rsidRPr="004F54D6" w:rsidRDefault="005E7EF6" w:rsidP="005E7EF6">
            <w:pPr>
              <w:ind w:right="72"/>
              <w:rPr>
                <w:rFonts w:ascii="Arial" w:hAnsi="Arial" w:cs="Arial"/>
                <w:sz w:val="18"/>
                <w:szCs w:val="18"/>
                <w:lang w:val="en-US"/>
              </w:rPr>
            </w:pPr>
          </w:p>
          <w:p w14:paraId="37E87B25" w14:textId="77777777" w:rsidR="007D7365" w:rsidRDefault="005E7EF6" w:rsidP="00A162AF">
            <w:pPr>
              <w:widowControl w:val="0"/>
              <w:rPr>
                <w:rFonts w:ascii="Arial" w:hAnsi="Arial" w:cs="Arial"/>
                <w:color w:val="000000" w:themeColor="text1"/>
                <w:sz w:val="18"/>
                <w:szCs w:val="18"/>
                <w:lang w:val="en-US"/>
              </w:rPr>
            </w:pPr>
            <w:r w:rsidRPr="004F54D6">
              <w:rPr>
                <w:rFonts w:ascii="Arial" w:hAnsi="Arial" w:cs="Arial"/>
                <w:b/>
                <w:color w:val="000000" w:themeColor="text1"/>
                <w:sz w:val="18"/>
                <w:szCs w:val="18"/>
                <w:lang w:val="en-US"/>
              </w:rPr>
              <w:t>Date :</w:t>
            </w:r>
            <w:r w:rsidRPr="004F54D6">
              <w:rPr>
                <w:rFonts w:ascii="Arial" w:hAnsi="Arial" w:cs="Arial"/>
                <w:color w:val="000000" w:themeColor="text1"/>
                <w:sz w:val="18"/>
                <w:szCs w:val="18"/>
                <w:lang w:val="en-US"/>
              </w:rPr>
              <w:t xml:space="preserve"> </w:t>
            </w:r>
          </w:p>
          <w:p w14:paraId="63FC7BCC" w14:textId="77777777" w:rsidR="007D7365" w:rsidRPr="00211304" w:rsidRDefault="007D7365" w:rsidP="00A162AF">
            <w:pPr>
              <w:widowControl w:val="0"/>
              <w:rPr>
                <w:rFonts w:ascii="Arial" w:hAnsi="Arial"/>
                <w:sz w:val="8"/>
                <w:lang w:val="en-GB"/>
              </w:rPr>
            </w:pPr>
          </w:p>
        </w:tc>
      </w:tr>
    </w:tbl>
    <w:p w14:paraId="0377D6C0" w14:textId="77777777" w:rsidR="00E54FD7" w:rsidRPr="00E81086" w:rsidRDefault="00E54FD7" w:rsidP="00BD5691">
      <w:pPr>
        <w:spacing w:after="0" w:line="240" w:lineRule="auto"/>
        <w:rPr>
          <w:rFonts w:ascii="Arial" w:hAnsi="Arial" w:cs="Arial"/>
          <w:sz w:val="12"/>
          <w:szCs w:val="12"/>
          <w:lang w:val="en-GB"/>
        </w:rPr>
      </w:pPr>
      <w:r w:rsidRPr="00E81086">
        <w:rPr>
          <w:rFonts w:ascii="Arial" w:hAnsi="Arial" w:cs="Arial"/>
          <w:sz w:val="12"/>
          <w:szCs w:val="12"/>
          <w:lang w:val="en-GB"/>
        </w:rPr>
        <w:br w:type="page"/>
      </w:r>
    </w:p>
    <w:p w14:paraId="27762F83" w14:textId="77777777" w:rsidR="00490DE9" w:rsidRPr="00E81086" w:rsidRDefault="00490DE9" w:rsidP="00665752">
      <w:pPr>
        <w:spacing w:after="0" w:line="240" w:lineRule="auto"/>
        <w:rPr>
          <w:rFonts w:ascii="Arial" w:hAnsi="Arial" w:cs="Arial"/>
          <w:sz w:val="12"/>
          <w:szCs w:val="12"/>
          <w:lang w:val="en-GB"/>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E81086" w14:paraId="105D20AE" w14:textId="77777777" w:rsidTr="00335072">
        <w:trPr>
          <w:trHeight w:val="454"/>
        </w:trPr>
        <w:tc>
          <w:tcPr>
            <w:tcW w:w="10490" w:type="dxa"/>
            <w:shd w:val="clear" w:color="auto" w:fill="F2F2F2" w:themeFill="background1" w:themeFillShade="F2"/>
            <w:vAlign w:val="center"/>
          </w:tcPr>
          <w:p w14:paraId="7C096B0F" w14:textId="77777777" w:rsidR="00F330EA" w:rsidRPr="00E81086" w:rsidRDefault="00F330EA" w:rsidP="00665752">
            <w:pPr>
              <w:ind w:right="72"/>
              <w:jc w:val="center"/>
              <w:rPr>
                <w:rFonts w:ascii="Arial" w:eastAsia="Calibri" w:hAnsi="Arial" w:cs="Arial"/>
                <w:b/>
                <w:bCs/>
                <w:sz w:val="22"/>
              </w:rPr>
            </w:pPr>
            <w:r w:rsidRPr="00E81086">
              <w:rPr>
                <w:rFonts w:ascii="Arial" w:eastAsia="Calibri" w:hAnsi="Arial" w:cs="Arial"/>
                <w:b/>
                <w:bCs/>
                <w:sz w:val="22"/>
              </w:rPr>
              <w:t>TARIFICATION</w:t>
            </w:r>
          </w:p>
        </w:tc>
      </w:tr>
      <w:tr w:rsidR="00E81086" w:rsidRPr="00E81086" w14:paraId="3199140B" w14:textId="77777777" w:rsidTr="00335072">
        <w:trPr>
          <w:trHeight w:val="421"/>
        </w:trPr>
        <w:tc>
          <w:tcPr>
            <w:tcW w:w="10490" w:type="dxa"/>
          </w:tcPr>
          <w:p w14:paraId="5FBB5AD9" w14:textId="734F8782" w:rsidR="00F330EA" w:rsidRPr="00E81086" w:rsidRDefault="00C50964" w:rsidP="00665752">
            <w:pPr>
              <w:jc w:val="both"/>
              <w:rPr>
                <w:rFonts w:ascii="Arial" w:eastAsia="Calibri" w:hAnsi="Arial" w:cs="Arial"/>
                <w:sz w:val="18"/>
                <w:szCs w:val="18"/>
              </w:rPr>
            </w:pPr>
            <w:r>
              <w:rPr>
                <w:rFonts w:ascii="Arial" w:eastAsia="Calibri" w:hAnsi="Arial" w:cs="Arial"/>
                <w:sz w:val="18"/>
                <w:szCs w:val="18"/>
              </w:rPr>
              <w:t>Les</w:t>
            </w:r>
            <w:r w:rsidR="00F330EA" w:rsidRPr="00E81086">
              <w:rPr>
                <w:rFonts w:ascii="Arial" w:eastAsia="Calibri" w:hAnsi="Arial" w:cs="Arial"/>
                <w:sz w:val="18"/>
                <w:szCs w:val="18"/>
              </w:rPr>
              <w:t xml:space="preserve"> Conditions tarifaires </w:t>
            </w:r>
            <w:r w:rsidRPr="00E81086">
              <w:rPr>
                <w:rFonts w:ascii="Arial" w:eastAsia="Calibri" w:hAnsi="Arial" w:cs="Arial"/>
                <w:sz w:val="18"/>
                <w:szCs w:val="18"/>
              </w:rPr>
              <w:t>s</w:t>
            </w:r>
            <w:r>
              <w:rPr>
                <w:rFonts w:ascii="Arial" w:eastAsia="Calibri" w:hAnsi="Arial" w:cs="Arial"/>
                <w:sz w:val="18"/>
                <w:szCs w:val="18"/>
              </w:rPr>
              <w:t>on</w:t>
            </w:r>
            <w:r w:rsidRPr="00E81086">
              <w:rPr>
                <w:rFonts w:ascii="Arial" w:eastAsia="Calibri" w:hAnsi="Arial" w:cs="Arial"/>
                <w:sz w:val="18"/>
                <w:szCs w:val="18"/>
              </w:rPr>
              <w:t>t susceptible</w:t>
            </w:r>
            <w:r>
              <w:rPr>
                <w:rFonts w:ascii="Arial" w:eastAsia="Calibri" w:hAnsi="Arial" w:cs="Arial"/>
                <w:sz w:val="18"/>
                <w:szCs w:val="18"/>
              </w:rPr>
              <w:t>s</w:t>
            </w:r>
            <w:r w:rsidR="00F330EA" w:rsidRPr="00E81086">
              <w:rPr>
                <w:rFonts w:ascii="Arial" w:eastAsia="Calibri" w:hAnsi="Arial" w:cs="Arial"/>
                <w:sz w:val="18"/>
                <w:szCs w:val="18"/>
              </w:rPr>
              <w:t xml:space="preserve"> d’être </w:t>
            </w:r>
            <w:r w:rsidRPr="00E81086">
              <w:rPr>
                <w:rFonts w:ascii="Arial" w:eastAsia="Calibri" w:hAnsi="Arial" w:cs="Arial"/>
                <w:sz w:val="18"/>
                <w:szCs w:val="18"/>
              </w:rPr>
              <w:t>révisé</w:t>
            </w:r>
            <w:r>
              <w:rPr>
                <w:rFonts w:ascii="Arial" w:eastAsia="Calibri" w:hAnsi="Arial" w:cs="Arial"/>
                <w:sz w:val="18"/>
                <w:szCs w:val="18"/>
              </w:rPr>
              <w:t>es</w:t>
            </w:r>
            <w:r w:rsidR="00F330EA" w:rsidRPr="00E81086">
              <w:rPr>
                <w:rFonts w:ascii="Arial" w:eastAsia="Calibri" w:hAnsi="Arial" w:cs="Arial"/>
                <w:sz w:val="18"/>
                <w:szCs w:val="18"/>
              </w:rPr>
              <w:t xml:space="preserve"> conformément à l'article « Modification des Conditions du Contrat Cadre » </w:t>
            </w:r>
            <w:r>
              <w:rPr>
                <w:rFonts w:ascii="Arial" w:eastAsia="Calibri" w:hAnsi="Arial" w:cs="Arial"/>
                <w:sz w:val="18"/>
                <w:szCs w:val="18"/>
              </w:rPr>
              <w:t>des Conditions Générales</w:t>
            </w:r>
            <w:r w:rsidRPr="00E81086">
              <w:rPr>
                <w:rFonts w:ascii="Arial" w:eastAsia="Calibri" w:hAnsi="Arial" w:cs="Arial"/>
                <w:sz w:val="18"/>
                <w:szCs w:val="18"/>
              </w:rPr>
              <w:t>.</w:t>
            </w:r>
            <w:r>
              <w:rPr>
                <w:rFonts w:ascii="Arial" w:eastAsia="Calibri" w:hAnsi="Arial" w:cs="Arial"/>
                <w:sz w:val="18"/>
                <w:szCs w:val="18"/>
              </w:rPr>
              <w:t xml:space="preserve"> </w:t>
            </w:r>
            <w:r w:rsidRPr="00C10DFC">
              <w:rPr>
                <w:rFonts w:ascii="Arial" w:eastAsia="Calibri" w:hAnsi="Arial" w:cs="Arial"/>
                <w:sz w:val="18"/>
                <w:szCs w:val="18"/>
              </w:rPr>
              <w:t xml:space="preserve">Les frais </w:t>
            </w:r>
            <w:r w:rsidR="00F330EA" w:rsidRPr="00E81086">
              <w:rPr>
                <w:rFonts w:ascii="Arial" w:eastAsia="Calibri" w:hAnsi="Arial" w:cs="Arial"/>
                <w:sz w:val="18"/>
                <w:szCs w:val="18"/>
              </w:rPr>
              <w:t>ci-dessous</w:t>
            </w:r>
            <w:r w:rsidRPr="00C10DFC">
              <w:rPr>
                <w:rFonts w:ascii="Arial" w:eastAsia="Calibri" w:hAnsi="Arial" w:cs="Arial"/>
                <w:sz w:val="18"/>
                <w:szCs w:val="18"/>
              </w:rPr>
              <w:t xml:space="preserve"> définis ser</w:t>
            </w:r>
            <w:r>
              <w:rPr>
                <w:rFonts w:ascii="Arial" w:eastAsia="Calibri" w:hAnsi="Arial" w:cs="Arial"/>
                <w:sz w:val="18"/>
                <w:szCs w:val="18"/>
              </w:rPr>
              <w:t>ont</w:t>
            </w:r>
            <w:r w:rsidRPr="00C10DFC">
              <w:rPr>
                <w:rFonts w:ascii="Arial" w:eastAsia="Calibri" w:hAnsi="Arial" w:cs="Arial"/>
                <w:sz w:val="18"/>
                <w:szCs w:val="18"/>
              </w:rPr>
              <w:t xml:space="preserve"> prélevé</w:t>
            </w:r>
            <w:r>
              <w:rPr>
                <w:rFonts w:ascii="Arial" w:eastAsia="Calibri" w:hAnsi="Arial" w:cs="Arial"/>
                <w:sz w:val="18"/>
                <w:szCs w:val="18"/>
              </w:rPr>
              <w:t>s</w:t>
            </w:r>
            <w:r w:rsidRPr="00C10DFC">
              <w:rPr>
                <w:rFonts w:ascii="Arial" w:eastAsia="Calibri" w:hAnsi="Arial" w:cs="Arial"/>
                <w:sz w:val="18"/>
                <w:szCs w:val="18"/>
              </w:rPr>
              <w:t xml:space="preserve"> directement sur le Compte, ce que le Client reconnait et accepte expressément</w:t>
            </w:r>
            <w:r w:rsidR="00F330EA" w:rsidRPr="00E81086">
              <w:rPr>
                <w:rFonts w:ascii="Arial" w:eastAsia="Calibri" w:hAnsi="Arial" w:cs="Arial"/>
                <w:sz w:val="18"/>
                <w:szCs w:val="18"/>
              </w:rPr>
              <w:t>.</w:t>
            </w:r>
          </w:p>
        </w:tc>
      </w:tr>
    </w:tbl>
    <w:p w14:paraId="2F5EE360" w14:textId="77777777" w:rsidR="00C50964" w:rsidRDefault="00C50964" w:rsidP="00C50964">
      <w:pPr>
        <w:pStyle w:val="Paragraphedeliste"/>
        <w:tabs>
          <w:tab w:val="left" w:pos="6775"/>
        </w:tabs>
        <w:ind w:left="-284" w:right="-709"/>
        <w:rPr>
          <w:rFonts w:ascii="Arial" w:eastAsia="Calibri" w:hAnsi="Arial" w:cs="Arial"/>
          <w:sz w:val="14"/>
          <w:szCs w:val="14"/>
        </w:rPr>
      </w:pPr>
      <w:r w:rsidRPr="00054E8C">
        <w:rPr>
          <w:rFonts w:ascii="Arial" w:eastAsia="Calibri" w:hAnsi="Arial" w:cs="Arial"/>
          <w:sz w:val="18"/>
          <w:szCs w:val="18"/>
        </w:rPr>
        <w:t>*</w:t>
      </w:r>
      <w:r w:rsidRPr="00054E8C">
        <w:rPr>
          <w:rFonts w:ascii="Arial" w:eastAsia="Calibri" w:hAnsi="Arial" w:cs="Arial"/>
          <w:sz w:val="14"/>
          <w:szCs w:val="14"/>
        </w:rPr>
        <w:t xml:space="preserve"> Prestations soumises à la TVA</w:t>
      </w:r>
    </w:p>
    <w:p w14:paraId="6645A8D9" w14:textId="77777777" w:rsidR="00C50964" w:rsidRDefault="00C50964" w:rsidP="00C50964">
      <w:pPr>
        <w:pStyle w:val="Paragraphedeliste"/>
        <w:tabs>
          <w:tab w:val="left" w:pos="6775"/>
        </w:tabs>
        <w:ind w:left="-284" w:right="-709"/>
        <w:rPr>
          <w:rFonts w:ascii="Arial" w:eastAsia="Calibri" w:hAnsi="Arial" w:cs="Arial"/>
          <w:sz w:val="14"/>
          <w:szCs w:val="14"/>
        </w:rPr>
      </w:pPr>
    </w:p>
    <w:p w14:paraId="58A2C256" w14:textId="3F3153C3" w:rsidR="007A12D6" w:rsidRPr="00E81086" w:rsidRDefault="007A12D6" w:rsidP="00335072">
      <w:pPr>
        <w:tabs>
          <w:tab w:val="left" w:pos="6775"/>
        </w:tabs>
        <w:spacing w:after="0" w:line="240" w:lineRule="auto"/>
        <w:ind w:left="-284" w:right="-709"/>
        <w:rPr>
          <w:rFonts w:ascii="Arial" w:eastAsia="Calibri" w:hAnsi="Arial" w:cs="Arial"/>
          <w:b/>
          <w:szCs w:val="20"/>
        </w:rPr>
      </w:pPr>
      <w:r w:rsidRPr="00E81086">
        <w:rPr>
          <w:rFonts w:ascii="Arial" w:eastAsia="Calibri" w:hAnsi="Arial" w:cs="Arial"/>
          <w:b/>
          <w:szCs w:val="20"/>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455F0816" w14:textId="77777777" w:rsidTr="00335072">
        <w:trPr>
          <w:trHeight w:val="380"/>
        </w:trPr>
        <w:tc>
          <w:tcPr>
            <w:tcW w:w="10490" w:type="dxa"/>
            <w:gridSpan w:val="2"/>
            <w:shd w:val="clear" w:color="auto" w:fill="F2F2F2" w:themeFill="background1" w:themeFillShade="F2"/>
            <w:vAlign w:val="center"/>
          </w:tcPr>
          <w:p w14:paraId="77063CFF" w14:textId="77777777" w:rsidR="007A12D6" w:rsidRPr="00A416C0" w:rsidRDefault="007A12D6" w:rsidP="000F3DB5">
            <w:pPr>
              <w:ind w:right="-709"/>
              <w:rPr>
                <w:rFonts w:ascii="Arial" w:eastAsia="Calibri" w:hAnsi="Arial" w:cs="Arial"/>
                <w:b/>
                <w:szCs w:val="20"/>
              </w:rPr>
            </w:pPr>
            <w:r w:rsidRPr="00A416C0">
              <w:rPr>
                <w:rFonts w:ascii="Arial" w:hAnsi="Arial" w:cs="Arial"/>
                <w:b/>
                <w:bCs/>
                <w:szCs w:val="20"/>
              </w:rPr>
              <w:t>Relevés de Compte</w:t>
            </w:r>
          </w:p>
        </w:tc>
      </w:tr>
      <w:tr w:rsidR="00E81086" w:rsidRPr="00A416C0" w14:paraId="2B9999E3" w14:textId="77777777" w:rsidTr="00335072">
        <w:trPr>
          <w:trHeight w:val="397"/>
        </w:trPr>
        <w:tc>
          <w:tcPr>
            <w:tcW w:w="7513" w:type="dxa"/>
            <w:vAlign w:val="center"/>
          </w:tcPr>
          <w:p w14:paraId="69C5FACC"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Relevé de Compte (e-relevé)</w:t>
            </w:r>
          </w:p>
        </w:tc>
        <w:tc>
          <w:tcPr>
            <w:tcW w:w="2977" w:type="dxa"/>
            <w:vAlign w:val="center"/>
          </w:tcPr>
          <w:p w14:paraId="6B3356E6"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507536DA" w14:textId="77777777" w:rsidTr="00335072">
        <w:trPr>
          <w:trHeight w:val="397"/>
        </w:trPr>
        <w:tc>
          <w:tcPr>
            <w:tcW w:w="7513" w:type="dxa"/>
            <w:vAlign w:val="center"/>
          </w:tcPr>
          <w:p w14:paraId="3EB15555"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Récapitulatif mensuel des frais des encaissements par Carte</w:t>
            </w:r>
          </w:p>
        </w:tc>
        <w:tc>
          <w:tcPr>
            <w:tcW w:w="2977" w:type="dxa"/>
            <w:vAlign w:val="center"/>
          </w:tcPr>
          <w:p w14:paraId="34237CBD"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458C71A4" w14:textId="77777777" w:rsidTr="00335072">
        <w:trPr>
          <w:trHeight w:val="397"/>
        </w:trPr>
        <w:tc>
          <w:tcPr>
            <w:tcW w:w="7513" w:type="dxa"/>
            <w:vAlign w:val="center"/>
          </w:tcPr>
          <w:p w14:paraId="3BC61B05" w14:textId="196B77E8" w:rsidR="007A12D6" w:rsidRPr="00A416C0" w:rsidRDefault="007A12D6" w:rsidP="00665752">
            <w:pPr>
              <w:keepNext/>
              <w:ind w:right="-709"/>
              <w:rPr>
                <w:rFonts w:ascii="Arial" w:eastAsia="Calibri" w:hAnsi="Arial" w:cs="Arial"/>
                <w:szCs w:val="20"/>
              </w:rPr>
            </w:pPr>
            <w:r w:rsidRPr="00A416C0">
              <w:rPr>
                <w:rFonts w:ascii="Arial" w:hAnsi="Arial" w:cs="Arial"/>
                <w:szCs w:val="20"/>
              </w:rPr>
              <w:t>Attestation Commissaires aux Comptes, Experts-Comptables</w:t>
            </w:r>
            <w:r w:rsidR="00C50964">
              <w:rPr>
                <w:rFonts w:ascii="Arial" w:hAnsi="Arial" w:cs="Arial"/>
                <w:szCs w:val="20"/>
              </w:rPr>
              <w:t>*</w:t>
            </w:r>
          </w:p>
        </w:tc>
        <w:tc>
          <w:tcPr>
            <w:tcW w:w="2977" w:type="dxa"/>
            <w:vAlign w:val="center"/>
          </w:tcPr>
          <w:p w14:paraId="3A074FC8" w14:textId="4AE3C869"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100 €</w:t>
            </w:r>
            <w:r w:rsidR="00B23A91">
              <w:rPr>
                <w:rFonts w:ascii="Arial" w:hAnsi="Arial" w:cs="Arial"/>
                <w:szCs w:val="20"/>
              </w:rPr>
              <w:t xml:space="preserve"> H.T.</w:t>
            </w:r>
          </w:p>
        </w:tc>
      </w:tr>
    </w:tbl>
    <w:p w14:paraId="37F06D15" w14:textId="77777777" w:rsidR="007A12D6" w:rsidRPr="00A416C0" w:rsidRDefault="007A12D6"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0BE5095A" w14:textId="77777777" w:rsidTr="00335072">
        <w:trPr>
          <w:trHeight w:val="380"/>
        </w:trPr>
        <w:tc>
          <w:tcPr>
            <w:tcW w:w="10490" w:type="dxa"/>
            <w:gridSpan w:val="2"/>
            <w:shd w:val="clear" w:color="auto" w:fill="F2F2F2" w:themeFill="background1" w:themeFillShade="F2"/>
            <w:vAlign w:val="center"/>
          </w:tcPr>
          <w:p w14:paraId="1D958391"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Tenue de Compte</w:t>
            </w:r>
          </w:p>
        </w:tc>
      </w:tr>
      <w:tr w:rsidR="00E81086" w:rsidRPr="00A416C0" w14:paraId="498358CB" w14:textId="77777777" w:rsidTr="00335072">
        <w:trPr>
          <w:trHeight w:val="397"/>
        </w:trPr>
        <w:tc>
          <w:tcPr>
            <w:tcW w:w="7513" w:type="dxa"/>
            <w:vAlign w:val="center"/>
          </w:tcPr>
          <w:p w14:paraId="6CA47398"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 xml:space="preserve">Tenue de Compte </w:t>
            </w:r>
          </w:p>
        </w:tc>
        <w:tc>
          <w:tcPr>
            <w:tcW w:w="2977" w:type="dxa"/>
            <w:vAlign w:val="center"/>
          </w:tcPr>
          <w:p w14:paraId="7BF38D5E"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08BFFBCD" w14:textId="77777777" w:rsidTr="00335072">
        <w:trPr>
          <w:trHeight w:val="397"/>
        </w:trPr>
        <w:tc>
          <w:tcPr>
            <w:tcW w:w="7513" w:type="dxa"/>
            <w:vAlign w:val="center"/>
          </w:tcPr>
          <w:p w14:paraId="4EF23125"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Frais de Gestion de Compte inactif (par an, dans la limite du solde créditeur)</w:t>
            </w:r>
          </w:p>
        </w:tc>
        <w:tc>
          <w:tcPr>
            <w:tcW w:w="2977" w:type="dxa"/>
            <w:vAlign w:val="center"/>
          </w:tcPr>
          <w:p w14:paraId="3C544AA2" w14:textId="77777777" w:rsidR="007A12D6" w:rsidRPr="00A416C0" w:rsidRDefault="007A12D6" w:rsidP="00665752">
            <w:pPr>
              <w:ind w:right="-108"/>
              <w:jc w:val="center"/>
              <w:rPr>
                <w:rFonts w:ascii="Arial" w:eastAsia="Calibri" w:hAnsi="Arial" w:cs="Arial"/>
                <w:szCs w:val="20"/>
              </w:rPr>
            </w:pPr>
            <w:r w:rsidRPr="00A416C0">
              <w:rPr>
                <w:rFonts w:ascii="Arial" w:hAnsi="Arial" w:cs="Arial"/>
                <w:szCs w:val="20"/>
              </w:rPr>
              <w:t>30 €</w:t>
            </w:r>
          </w:p>
        </w:tc>
      </w:tr>
      <w:tr w:rsidR="00E81086" w:rsidRPr="00A416C0" w14:paraId="587DBE67" w14:textId="77777777" w:rsidTr="00335072">
        <w:trPr>
          <w:trHeight w:val="397"/>
        </w:trPr>
        <w:tc>
          <w:tcPr>
            <w:tcW w:w="7513" w:type="dxa"/>
            <w:vAlign w:val="center"/>
          </w:tcPr>
          <w:p w14:paraId="482B9DDF"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Commission de mouvements</w:t>
            </w:r>
            <w:r w:rsidRPr="00A416C0">
              <w:rPr>
                <w:rFonts w:ascii="Arial" w:hAnsi="Arial" w:cs="Arial"/>
                <w:szCs w:val="20"/>
                <w:vertAlign w:val="superscript"/>
              </w:rPr>
              <w:t xml:space="preserve"> (1)</w:t>
            </w:r>
          </w:p>
        </w:tc>
        <w:tc>
          <w:tcPr>
            <w:tcW w:w="2977" w:type="dxa"/>
            <w:vAlign w:val="center"/>
          </w:tcPr>
          <w:p w14:paraId="4C5448E8"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bl>
    <w:p w14:paraId="6AFE5240" w14:textId="77777777" w:rsidR="007A12D6" w:rsidRPr="00A416C0" w:rsidRDefault="007A12D6" w:rsidP="00665752">
      <w:pPr>
        <w:keepNext/>
        <w:tabs>
          <w:tab w:val="left" w:pos="0"/>
        </w:tabs>
        <w:ind w:right="-709"/>
        <w:contextualSpacing/>
        <w:jc w:val="both"/>
        <w:rPr>
          <w:rFonts w:ascii="Arial" w:hAnsi="Arial" w:cs="Arial"/>
          <w:sz w:val="14"/>
          <w:szCs w:val="14"/>
        </w:rPr>
      </w:pPr>
      <w:r w:rsidRPr="00A416C0">
        <w:rPr>
          <w:rFonts w:ascii="Arial" w:eastAsia="Calibri" w:hAnsi="Arial" w:cs="Arial"/>
          <w:bCs/>
          <w:szCs w:val="20"/>
          <w:vertAlign w:val="superscript"/>
        </w:rPr>
        <w:t>(1)</w:t>
      </w:r>
      <w:r w:rsidRPr="00A416C0">
        <w:rPr>
          <w:rFonts w:ascii="Arial" w:eastAsia="Calibri" w:hAnsi="Arial" w:cs="Arial"/>
          <w:bCs/>
          <w:sz w:val="14"/>
          <w:szCs w:val="14"/>
          <w:vertAlign w:val="superscript"/>
        </w:rPr>
        <w:t xml:space="preserve"> </w:t>
      </w:r>
      <w:r w:rsidRPr="00A416C0">
        <w:rPr>
          <w:rFonts w:ascii="Arial" w:hAnsi="Arial"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F430D52" w14:textId="77777777" w:rsidTr="00335072">
        <w:trPr>
          <w:trHeight w:val="380"/>
        </w:trPr>
        <w:tc>
          <w:tcPr>
            <w:tcW w:w="10490" w:type="dxa"/>
            <w:gridSpan w:val="2"/>
            <w:shd w:val="clear" w:color="auto" w:fill="F2F2F2" w:themeFill="background1" w:themeFillShade="F2"/>
            <w:vAlign w:val="center"/>
          </w:tcPr>
          <w:p w14:paraId="39A6637A"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Acceptation des paiements</w:t>
            </w:r>
          </w:p>
        </w:tc>
      </w:tr>
      <w:tr w:rsidR="00E81086" w:rsidRPr="00A416C0" w14:paraId="1DD6415E" w14:textId="77777777" w:rsidTr="00335072">
        <w:trPr>
          <w:trHeight w:val="397"/>
        </w:trPr>
        <w:tc>
          <w:tcPr>
            <w:tcW w:w="7513" w:type="dxa"/>
            <w:vAlign w:val="center"/>
          </w:tcPr>
          <w:p w14:paraId="0A62E001" w14:textId="77777777" w:rsidR="007A12D6" w:rsidRPr="00A416C0" w:rsidRDefault="007A12D6" w:rsidP="00665752">
            <w:pPr>
              <w:ind w:right="-709"/>
              <w:rPr>
                <w:rFonts w:ascii="Arial" w:eastAsia="Calibri" w:hAnsi="Arial" w:cs="Arial"/>
                <w:szCs w:val="20"/>
              </w:rPr>
            </w:pPr>
            <w:r w:rsidRPr="00A416C0">
              <w:rPr>
                <w:rFonts w:ascii="Arial" w:eastAsia="Calibri" w:hAnsi="Arial" w:cs="Arial"/>
                <w:szCs w:val="20"/>
              </w:rPr>
              <w:t>Frais de rejet en cas d’impayé (par impayé)</w:t>
            </w:r>
          </w:p>
        </w:tc>
        <w:tc>
          <w:tcPr>
            <w:tcW w:w="2977" w:type="dxa"/>
            <w:vAlign w:val="center"/>
          </w:tcPr>
          <w:p w14:paraId="0E383858" w14:textId="77777777" w:rsidR="007A12D6" w:rsidRPr="00A416C0" w:rsidRDefault="00CE7EAB" w:rsidP="00665752">
            <w:pPr>
              <w:jc w:val="center"/>
              <w:rPr>
                <w:rFonts w:ascii="Arial" w:eastAsia="Calibri" w:hAnsi="Arial" w:cs="Arial"/>
                <w:szCs w:val="20"/>
              </w:rPr>
            </w:pPr>
            <w:r w:rsidRPr="00A416C0">
              <w:rPr>
                <w:rFonts w:ascii="Arial" w:eastAsia="Calibri" w:hAnsi="Arial" w:cs="Arial"/>
                <w:szCs w:val="20"/>
              </w:rPr>
              <w:t>2</w:t>
            </w:r>
            <w:r w:rsidR="007A12D6" w:rsidRPr="00A416C0">
              <w:rPr>
                <w:rFonts w:ascii="Arial" w:eastAsia="Calibri" w:hAnsi="Arial" w:cs="Arial"/>
                <w:szCs w:val="20"/>
              </w:rPr>
              <w:t>5 €</w:t>
            </w:r>
          </w:p>
        </w:tc>
      </w:tr>
    </w:tbl>
    <w:p w14:paraId="3F966BDF" w14:textId="77777777" w:rsidR="00F330EA" w:rsidRPr="00A416C0" w:rsidRDefault="00F330EA"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255034D9" w14:textId="77777777" w:rsidTr="00335072">
        <w:trPr>
          <w:trHeight w:val="380"/>
        </w:trPr>
        <w:tc>
          <w:tcPr>
            <w:tcW w:w="10490" w:type="dxa"/>
            <w:gridSpan w:val="2"/>
            <w:shd w:val="clear" w:color="auto" w:fill="F2F2F2" w:themeFill="background1" w:themeFillShade="F2"/>
            <w:vAlign w:val="center"/>
          </w:tcPr>
          <w:p w14:paraId="08B510BF" w14:textId="62673F72" w:rsidR="007A12D6" w:rsidRPr="00A416C0" w:rsidRDefault="00C50964" w:rsidP="00665752">
            <w:pPr>
              <w:ind w:right="-709"/>
              <w:rPr>
                <w:rFonts w:ascii="Arial" w:eastAsia="Calibri" w:hAnsi="Arial" w:cs="Arial"/>
                <w:b/>
                <w:szCs w:val="20"/>
              </w:rPr>
            </w:pPr>
            <w:r w:rsidRPr="00C50964">
              <w:rPr>
                <w:rFonts w:ascii="Arial" w:hAnsi="Arial" w:cs="Arial"/>
                <w:b/>
                <w:bCs/>
                <w:szCs w:val="20"/>
              </w:rPr>
              <w:t>Compte de paiement en ligne</w:t>
            </w:r>
          </w:p>
        </w:tc>
      </w:tr>
      <w:tr w:rsidR="00E81086" w:rsidRPr="00A416C0" w14:paraId="5BACC294" w14:textId="77777777" w:rsidTr="00335072">
        <w:trPr>
          <w:trHeight w:val="397"/>
        </w:trPr>
        <w:tc>
          <w:tcPr>
            <w:tcW w:w="7513" w:type="dxa"/>
            <w:vAlign w:val="center"/>
          </w:tcPr>
          <w:p w14:paraId="11082AEC" w14:textId="2DF9EFED" w:rsidR="007A12D6" w:rsidRPr="00A416C0" w:rsidRDefault="00C50964" w:rsidP="00665752">
            <w:pPr>
              <w:ind w:right="-709"/>
              <w:rPr>
                <w:rFonts w:ascii="Arial" w:eastAsia="Calibri" w:hAnsi="Arial" w:cs="Arial"/>
                <w:szCs w:val="20"/>
              </w:rPr>
            </w:pPr>
            <w:r w:rsidRPr="00C50964">
              <w:rPr>
                <w:rFonts w:ascii="Arial" w:hAnsi="Arial" w:cs="Arial"/>
                <w:szCs w:val="20"/>
              </w:rPr>
              <w:t>Consultation solde et mouvements</w:t>
            </w:r>
          </w:p>
        </w:tc>
        <w:tc>
          <w:tcPr>
            <w:tcW w:w="2977" w:type="dxa"/>
            <w:vAlign w:val="center"/>
          </w:tcPr>
          <w:p w14:paraId="01635B28" w14:textId="77777777" w:rsidR="007A12D6" w:rsidRPr="00A416C0" w:rsidRDefault="007A12D6" w:rsidP="00211304">
            <w:pPr>
              <w:ind w:right="-109"/>
              <w:jc w:val="center"/>
              <w:rPr>
                <w:rFonts w:ascii="Arial" w:eastAsia="Calibri" w:hAnsi="Arial" w:cs="Arial"/>
                <w:szCs w:val="20"/>
              </w:rPr>
            </w:pPr>
            <w:r w:rsidRPr="00A416C0">
              <w:rPr>
                <w:rFonts w:ascii="Arial" w:hAnsi="Arial" w:cs="Arial"/>
                <w:szCs w:val="20"/>
              </w:rPr>
              <w:t>GRATUIT</w:t>
            </w:r>
          </w:p>
        </w:tc>
      </w:tr>
    </w:tbl>
    <w:p w14:paraId="3E8CA35A" w14:textId="77777777" w:rsidR="007A12D6" w:rsidRPr="00E81086" w:rsidRDefault="007A12D6" w:rsidP="00335072">
      <w:pPr>
        <w:spacing w:after="0" w:line="240" w:lineRule="auto"/>
        <w:ind w:left="-284" w:right="-709"/>
        <w:rPr>
          <w:rFonts w:ascii="Arial" w:hAnsi="Arial" w:cs="Arial"/>
        </w:rPr>
      </w:pPr>
    </w:p>
    <w:p w14:paraId="346387EA" w14:textId="68762612" w:rsidR="007A12D6" w:rsidRPr="00E81086" w:rsidRDefault="007A12D6" w:rsidP="00335072">
      <w:pPr>
        <w:spacing w:after="0" w:line="240" w:lineRule="auto"/>
        <w:ind w:left="-284" w:right="-709"/>
        <w:jc w:val="both"/>
        <w:rPr>
          <w:rFonts w:ascii="Arial" w:eastAsia="Calibri" w:hAnsi="Arial" w:cs="Arial"/>
          <w:b/>
          <w:szCs w:val="20"/>
        </w:rPr>
      </w:pPr>
      <w:r w:rsidRPr="00E81086">
        <w:rPr>
          <w:rFonts w:ascii="Arial" w:eastAsia="Calibri" w:hAnsi="Arial" w:cs="Arial"/>
          <w:b/>
          <w:szCs w:val="20"/>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211304" w:rsidRPr="00E81086" w14:paraId="5AC43962" w14:textId="77777777" w:rsidTr="009E3752">
        <w:trPr>
          <w:trHeight w:val="380"/>
        </w:trPr>
        <w:tc>
          <w:tcPr>
            <w:tcW w:w="3545" w:type="dxa"/>
            <w:tcBorders>
              <w:bottom w:val="single" w:sz="4" w:space="0" w:color="auto"/>
            </w:tcBorders>
            <w:shd w:val="clear" w:color="auto" w:fill="F2F2F2" w:themeFill="background1" w:themeFillShade="F2"/>
            <w:vAlign w:val="center"/>
          </w:tcPr>
          <w:p w14:paraId="0F74F7A7" w14:textId="77777777" w:rsidR="00211304" w:rsidRPr="00E81086" w:rsidRDefault="00211304" w:rsidP="000F3DB5">
            <w:pPr>
              <w:ind w:right="-709"/>
              <w:rPr>
                <w:rFonts w:ascii="Arial" w:eastAsia="Calibri" w:hAnsi="Arial" w:cs="Arial"/>
                <w:b/>
                <w:szCs w:val="20"/>
              </w:rPr>
            </w:pPr>
            <w:r w:rsidRPr="00E81086">
              <w:rPr>
                <w:rFonts w:ascii="Arial" w:hAnsi="Arial" w:cs="Arial"/>
                <w:b/>
                <w:bCs/>
                <w:szCs w:val="20"/>
              </w:rPr>
              <w:t>Type de Carte</w:t>
            </w:r>
          </w:p>
        </w:tc>
        <w:tc>
          <w:tcPr>
            <w:tcW w:w="6945" w:type="dxa"/>
            <w:tcBorders>
              <w:bottom w:val="single" w:sz="4" w:space="0" w:color="auto"/>
            </w:tcBorders>
            <w:shd w:val="clear" w:color="auto" w:fill="F2F2F2" w:themeFill="background1" w:themeFillShade="F2"/>
            <w:vAlign w:val="center"/>
          </w:tcPr>
          <w:p w14:paraId="154D8A6D" w14:textId="34DA50E0" w:rsidR="00211304" w:rsidRPr="00E81086" w:rsidRDefault="00211304" w:rsidP="00665752">
            <w:pPr>
              <w:ind w:right="-108"/>
              <w:jc w:val="center"/>
              <w:rPr>
                <w:rFonts w:ascii="Arial" w:hAnsi="Arial" w:cs="Arial"/>
                <w:szCs w:val="20"/>
              </w:rPr>
            </w:pPr>
            <w:r w:rsidRPr="00E81086">
              <w:rPr>
                <w:rFonts w:ascii="Arial" w:hAnsi="Arial" w:cs="Arial"/>
                <w:b/>
                <w:bCs/>
                <w:szCs w:val="20"/>
              </w:rPr>
              <w:t>Commissions Services Commerçant</w:t>
            </w:r>
            <w:r w:rsidRPr="00E81086">
              <w:rPr>
                <w:rFonts w:ascii="Arial" w:hAnsi="Arial" w:cs="Arial"/>
                <w:szCs w:val="20"/>
                <w:vertAlign w:val="superscript"/>
              </w:rPr>
              <w:t>(</w:t>
            </w:r>
            <w:r>
              <w:rPr>
                <w:rFonts w:ascii="Arial" w:hAnsi="Arial" w:cs="Arial"/>
                <w:szCs w:val="20"/>
                <w:vertAlign w:val="superscript"/>
              </w:rPr>
              <w:t>2</w:t>
            </w:r>
            <w:r w:rsidRPr="00E81086">
              <w:rPr>
                <w:rFonts w:ascii="Arial" w:hAnsi="Arial" w:cs="Arial"/>
                <w:szCs w:val="20"/>
                <w:vertAlign w:val="superscript"/>
              </w:rPr>
              <w:t>)</w:t>
            </w:r>
            <w:r>
              <w:rPr>
                <w:rFonts w:ascii="Arial" w:hAnsi="Arial" w:cs="Arial"/>
                <w:szCs w:val="20"/>
                <w:vertAlign w:val="superscript"/>
              </w:rPr>
              <w:t xml:space="preserve"> </w:t>
            </w:r>
            <w:r w:rsidRPr="00C50964">
              <w:rPr>
                <w:rFonts w:ascii="Arial" w:hAnsi="Arial" w:cs="Arial"/>
                <w:b/>
                <w:szCs w:val="20"/>
              </w:rPr>
              <w:t>(par transaction</w:t>
            </w:r>
            <w:r w:rsidRPr="00211304">
              <w:rPr>
                <w:rFonts w:ascii="Arial" w:hAnsi="Arial"/>
                <w:b/>
              </w:rPr>
              <w:t>)</w:t>
            </w:r>
          </w:p>
        </w:tc>
      </w:tr>
      <w:tr w:rsidR="00E81086" w:rsidRPr="00E81086" w14:paraId="19FCB79E" w14:textId="77777777" w:rsidTr="00B942AD">
        <w:trPr>
          <w:trHeight w:val="259"/>
        </w:trPr>
        <w:tc>
          <w:tcPr>
            <w:tcW w:w="10490" w:type="dxa"/>
            <w:gridSpan w:val="2"/>
            <w:shd w:val="clear" w:color="auto" w:fill="F2F2F2" w:themeFill="background1" w:themeFillShade="F2"/>
            <w:vAlign w:val="center"/>
          </w:tcPr>
          <w:p w14:paraId="3FEA48EE" w14:textId="77777777" w:rsidR="007A12D6" w:rsidRPr="00E81086" w:rsidRDefault="007A12D6" w:rsidP="00665752">
            <w:pPr>
              <w:ind w:right="-108"/>
              <w:rPr>
                <w:rFonts w:ascii="Arial" w:eastAsia="Calibri" w:hAnsi="Arial" w:cs="Arial"/>
                <w:szCs w:val="20"/>
              </w:rPr>
            </w:pPr>
            <w:r w:rsidRPr="00E81086">
              <w:rPr>
                <w:rFonts w:ascii="Arial" w:eastAsia="Calibri" w:hAnsi="Arial" w:cs="Arial"/>
                <w:b/>
                <w:i/>
                <w:iCs/>
                <w:szCs w:val="20"/>
              </w:rPr>
              <w:t>Proximité</w:t>
            </w:r>
          </w:p>
        </w:tc>
      </w:tr>
      <w:tr w:rsidR="00211304" w:rsidRPr="00E81086" w14:paraId="6D6F6392" w14:textId="77777777" w:rsidTr="009E3752">
        <w:trPr>
          <w:trHeight w:val="397"/>
        </w:trPr>
        <w:tc>
          <w:tcPr>
            <w:tcW w:w="3545" w:type="dxa"/>
            <w:vAlign w:val="center"/>
          </w:tcPr>
          <w:p w14:paraId="4D833A9F"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3E6CC286" w14:textId="77777777"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merchantServiceChargeMagasin??]${merchantServiceChargeMagasin} %[/#if][#if merchantFixedFeeMagasin??] + ${merchantFixedFeeMagasin}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merchantServiceChargeMagasin??]${me»</w:t>
            </w:r>
            <w:r>
              <w:rPr>
                <w:rFonts w:ascii="Arial" w:eastAsia="MS Gothic" w:hAnsi="Arial" w:cs="Arial"/>
                <w:sz w:val="18"/>
                <w:szCs w:val="18"/>
              </w:rPr>
              <w:fldChar w:fldCharType="end"/>
            </w:r>
          </w:p>
        </w:tc>
      </w:tr>
      <w:tr w:rsidR="00211304" w:rsidRPr="00E81086" w14:paraId="3C3CA6D6" w14:textId="77777777" w:rsidTr="009E3752">
        <w:trPr>
          <w:trHeight w:val="397"/>
        </w:trPr>
        <w:tc>
          <w:tcPr>
            <w:tcW w:w="3545" w:type="dxa"/>
            <w:vAlign w:val="center"/>
          </w:tcPr>
          <w:p w14:paraId="064955DB"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466F7086" w14:textId="648BA267"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merchantServiceChargeMagasin??]${merchantServiceChargeMagasin} %[/#if][#if merchantFixedFeeMagasin??] + ${merchantFixedFeeMagasin}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merchantServiceChargeMagasin??]${me»</w:t>
            </w:r>
            <w:r>
              <w:rPr>
                <w:rFonts w:ascii="Arial" w:eastAsia="MS Gothic" w:hAnsi="Arial" w:cs="Arial"/>
                <w:sz w:val="18"/>
                <w:szCs w:val="18"/>
              </w:rPr>
              <w:fldChar w:fldCharType="end"/>
            </w:r>
          </w:p>
        </w:tc>
      </w:tr>
      <w:tr w:rsidR="00211304" w:rsidRPr="00E81086" w14:paraId="34A622A3" w14:textId="77777777" w:rsidTr="009E3752">
        <w:trPr>
          <w:trHeight w:val="397"/>
        </w:trPr>
        <w:tc>
          <w:tcPr>
            <w:tcW w:w="3545" w:type="dxa"/>
            <w:vAlign w:val="center"/>
          </w:tcPr>
          <w:p w14:paraId="4D342612"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64A54DCA" w14:textId="5BE2256E"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merchantServiceChargeMagasin??]${merchantServiceChargeMagasin} %[/#if][#if merchantFixedFeeMagasin??] + ${merchantFixedFeeMagasin}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merchantServiceChargeMagasin??]${me»</w:t>
            </w:r>
            <w:r>
              <w:rPr>
                <w:rFonts w:ascii="Arial" w:eastAsia="MS Gothic" w:hAnsi="Arial" w:cs="Arial"/>
                <w:sz w:val="18"/>
                <w:szCs w:val="18"/>
              </w:rPr>
              <w:fldChar w:fldCharType="end"/>
            </w:r>
          </w:p>
        </w:tc>
      </w:tr>
      <w:tr w:rsidR="00E81086" w:rsidRPr="00E81086" w14:paraId="162A1C11" w14:textId="77777777" w:rsidTr="00B942AD">
        <w:trPr>
          <w:trHeight w:val="183"/>
        </w:trPr>
        <w:tc>
          <w:tcPr>
            <w:tcW w:w="10490" w:type="dxa"/>
            <w:gridSpan w:val="2"/>
            <w:shd w:val="clear" w:color="auto" w:fill="F2F2F2" w:themeFill="background1" w:themeFillShade="F2"/>
            <w:vAlign w:val="center"/>
          </w:tcPr>
          <w:p w14:paraId="77E137E4" w14:textId="77777777" w:rsidR="007A12D6" w:rsidRPr="00E81086" w:rsidRDefault="007A12D6" w:rsidP="00665752">
            <w:pPr>
              <w:ind w:right="-108"/>
              <w:rPr>
                <w:rFonts w:ascii="Arial" w:hAnsi="Arial" w:cs="Arial"/>
                <w:szCs w:val="20"/>
              </w:rPr>
            </w:pPr>
            <w:r w:rsidRPr="00E81086">
              <w:rPr>
                <w:rFonts w:ascii="Arial" w:eastAsia="Calibri" w:hAnsi="Arial" w:cs="Arial"/>
                <w:b/>
                <w:i/>
                <w:iCs/>
                <w:szCs w:val="20"/>
              </w:rPr>
              <w:t>E-commerce</w:t>
            </w:r>
          </w:p>
        </w:tc>
      </w:tr>
      <w:tr w:rsidR="00211304" w:rsidRPr="00E81086" w14:paraId="22C82854" w14:textId="77777777" w:rsidTr="009E3752">
        <w:trPr>
          <w:trHeight w:val="397"/>
        </w:trPr>
        <w:tc>
          <w:tcPr>
            <w:tcW w:w="3545" w:type="dxa"/>
            <w:vAlign w:val="center"/>
          </w:tcPr>
          <w:p w14:paraId="42912817"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55BBDADD" w14:textId="77777777" w:rsidR="00211304" w:rsidRPr="00211304" w:rsidRDefault="00211304" w:rsidP="00665752">
            <w:pPr>
              <w:ind w:right="-108"/>
              <w:jc w:val="center"/>
              <w:rPr>
                <w:rFonts w:ascii="Arial" w:hAnsi="Arial"/>
                <w:sz w:val="18"/>
              </w:rPr>
            </w:pPr>
            <w:r>
              <w:rPr>
                <w:rFonts w:ascii="Arial" w:eastAsia="MS Gothic" w:hAnsi="Arial" w:cs="Arial"/>
                <w:sz w:val="18"/>
                <w:szCs w:val="18"/>
              </w:rPr>
              <w:fldChar w:fldCharType="begin"/>
            </w:r>
            <w:r>
              <w:rPr>
                <w:rFonts w:ascii="Arial" w:eastAsia="MS Gothic" w:hAnsi="Arial" w:cs="Arial"/>
                <w:sz w:val="18"/>
                <w:szCs w:val="18"/>
              </w:rPr>
              <w:instrText xml:space="preserve"> MERGEFIELD  "[#if merchantServiceChargeWeb??]${merchantServiceChargeWeb} %[/#if][#if merchantFixedFeeWeb??] + ${merchantFixedFeeWeb} €[/#if]" </w:instrText>
            </w:r>
            <w:r>
              <w:rPr>
                <w:rFonts w:ascii="Arial" w:eastAsia="MS Gothic" w:hAnsi="Arial" w:cs="Arial"/>
                <w:sz w:val="18"/>
                <w:szCs w:val="18"/>
              </w:rPr>
              <w:fldChar w:fldCharType="separate"/>
            </w:r>
            <w:r>
              <w:rPr>
                <w:rFonts w:ascii="Arial" w:eastAsia="MS Gothic" w:hAnsi="Arial" w:cs="Arial"/>
                <w:noProof/>
                <w:sz w:val="18"/>
                <w:szCs w:val="18"/>
              </w:rPr>
              <w:t>«[#if merchantServiceChargeWeb??]${mercha»</w:t>
            </w:r>
            <w:r>
              <w:rPr>
                <w:rFonts w:ascii="Arial" w:eastAsia="MS Gothic" w:hAnsi="Arial" w:cs="Arial"/>
                <w:sz w:val="18"/>
                <w:szCs w:val="18"/>
              </w:rPr>
              <w:fldChar w:fldCharType="end"/>
            </w:r>
          </w:p>
        </w:tc>
      </w:tr>
      <w:tr w:rsidR="00211304" w:rsidRPr="00E81086" w14:paraId="45AD4405" w14:textId="77777777" w:rsidTr="009E3752">
        <w:trPr>
          <w:trHeight w:val="397"/>
        </w:trPr>
        <w:tc>
          <w:tcPr>
            <w:tcW w:w="3545" w:type="dxa"/>
            <w:vAlign w:val="center"/>
          </w:tcPr>
          <w:p w14:paraId="21F846BD"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4CBE9029" w14:textId="234832BD" w:rsidR="00211304" w:rsidRPr="00211304" w:rsidRDefault="00211304" w:rsidP="00665752">
            <w:pPr>
              <w:ind w:right="-108"/>
              <w:jc w:val="center"/>
              <w:rPr>
                <w:rFonts w:ascii="Arial" w:hAnsi="Arial"/>
                <w:sz w:val="18"/>
              </w:rPr>
            </w:pPr>
            <w:r>
              <w:rPr>
                <w:rFonts w:ascii="Arial" w:hAnsi="Arial" w:cs="Arial"/>
                <w:sz w:val="18"/>
                <w:szCs w:val="18"/>
              </w:rPr>
              <w:fldChar w:fldCharType="begin"/>
            </w:r>
            <w:r>
              <w:rPr>
                <w:rFonts w:ascii="Arial" w:hAnsi="Arial" w:cs="Arial"/>
                <w:sz w:val="18"/>
                <w:szCs w:val="18"/>
              </w:rPr>
              <w:instrText xml:space="preserve"> MERGEFIELD  "[#if merchantServiceChargeWeb??]${merchantServiceChargeWeb} %[/#if][#if merchantFixedFeeWeb??] + ${merchantFixedFeeWeb} €[/#if]" </w:instrText>
            </w:r>
            <w:r>
              <w:rPr>
                <w:rFonts w:ascii="Arial" w:hAnsi="Arial" w:cs="Arial"/>
                <w:sz w:val="18"/>
                <w:szCs w:val="18"/>
              </w:rPr>
              <w:fldChar w:fldCharType="separate"/>
            </w:r>
            <w:r>
              <w:rPr>
                <w:rFonts w:ascii="Arial" w:hAnsi="Arial" w:cs="Arial"/>
                <w:noProof/>
                <w:sz w:val="18"/>
                <w:szCs w:val="18"/>
              </w:rPr>
              <w:t>«[#if merchantServiceChargeWeb??]${mercha»</w:t>
            </w:r>
            <w:r>
              <w:rPr>
                <w:rFonts w:ascii="Arial" w:hAnsi="Arial" w:cs="Arial"/>
                <w:sz w:val="18"/>
                <w:szCs w:val="18"/>
              </w:rPr>
              <w:fldChar w:fldCharType="end"/>
            </w:r>
          </w:p>
        </w:tc>
      </w:tr>
      <w:tr w:rsidR="00211304" w:rsidRPr="00E81086" w14:paraId="76EDFE78" w14:textId="77777777" w:rsidTr="009E3752">
        <w:trPr>
          <w:trHeight w:val="397"/>
        </w:trPr>
        <w:tc>
          <w:tcPr>
            <w:tcW w:w="3545" w:type="dxa"/>
            <w:vAlign w:val="center"/>
          </w:tcPr>
          <w:p w14:paraId="30665212" w14:textId="77777777" w:rsidR="00211304" w:rsidRPr="00E81086" w:rsidRDefault="00211304"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60675328" w14:textId="23CF3AC7" w:rsidR="00211304" w:rsidRPr="00211304" w:rsidRDefault="00211304" w:rsidP="00665752">
            <w:pPr>
              <w:ind w:right="-108"/>
              <w:jc w:val="center"/>
              <w:rPr>
                <w:rFonts w:ascii="Arial" w:hAnsi="Arial"/>
                <w:sz w:val="18"/>
              </w:rPr>
            </w:pPr>
            <w:r>
              <w:rPr>
                <w:rFonts w:ascii="Arial" w:hAnsi="Arial" w:cs="Arial"/>
                <w:sz w:val="18"/>
                <w:szCs w:val="18"/>
              </w:rPr>
              <w:fldChar w:fldCharType="begin"/>
            </w:r>
            <w:r>
              <w:rPr>
                <w:rFonts w:ascii="Arial" w:hAnsi="Arial" w:cs="Arial"/>
                <w:sz w:val="18"/>
                <w:szCs w:val="18"/>
              </w:rPr>
              <w:instrText xml:space="preserve"> MERGEFIELD  "[#if merchantServiceChargeWeb??]${merchantServiceChargeWeb} %[/#if][#if merchantFixedFeeWeb??] + ${merchantFixedFeeWeb} €[/#if]" </w:instrText>
            </w:r>
            <w:r>
              <w:rPr>
                <w:rFonts w:ascii="Arial" w:hAnsi="Arial" w:cs="Arial"/>
                <w:sz w:val="18"/>
                <w:szCs w:val="18"/>
              </w:rPr>
              <w:fldChar w:fldCharType="separate"/>
            </w:r>
            <w:r>
              <w:rPr>
                <w:rFonts w:ascii="Arial" w:hAnsi="Arial" w:cs="Arial"/>
                <w:noProof/>
                <w:sz w:val="18"/>
                <w:szCs w:val="18"/>
              </w:rPr>
              <w:t>«[#if merchantServiceChargeWeb??]${mercha»</w:t>
            </w:r>
            <w:r>
              <w:rPr>
                <w:rFonts w:ascii="Arial" w:hAnsi="Arial" w:cs="Arial"/>
                <w:sz w:val="18"/>
                <w:szCs w:val="18"/>
              </w:rPr>
              <w:fldChar w:fldCharType="end"/>
            </w:r>
          </w:p>
        </w:tc>
      </w:tr>
    </w:tbl>
    <w:p w14:paraId="12964735" w14:textId="2E36EBD4" w:rsidR="007A12D6" w:rsidRPr="00211304" w:rsidRDefault="007A12D6" w:rsidP="009419EF">
      <w:pPr>
        <w:widowControl w:val="0"/>
        <w:spacing w:after="0" w:line="240" w:lineRule="auto"/>
        <w:ind w:left="-284" w:right="-313"/>
        <w:jc w:val="both"/>
        <w:rPr>
          <w:rFonts w:ascii="Arial" w:hAnsi="Arial"/>
          <w:sz w:val="14"/>
          <w:vertAlign w:val="superscript"/>
        </w:rPr>
      </w:pPr>
      <w:r w:rsidRPr="00211304">
        <w:rPr>
          <w:rFonts w:ascii="Arial" w:hAnsi="Arial"/>
          <w:sz w:val="18"/>
          <w:vertAlign w:val="superscript"/>
        </w:rPr>
        <w:t>(</w:t>
      </w:r>
      <w:r w:rsidR="00C50964">
        <w:rPr>
          <w:rFonts w:ascii="Arial" w:eastAsia="Calibri" w:hAnsi="Arial" w:cs="Arial"/>
          <w:bCs/>
          <w:sz w:val="18"/>
          <w:szCs w:val="18"/>
          <w:vertAlign w:val="superscript"/>
        </w:rPr>
        <w:t>2</w:t>
      </w:r>
      <w:r w:rsidRPr="00211304">
        <w:rPr>
          <w:rFonts w:ascii="Arial" w:hAnsi="Arial"/>
          <w:sz w:val="18"/>
          <w:vertAlign w:val="superscript"/>
        </w:rPr>
        <w:t>)</w:t>
      </w:r>
      <w:r w:rsidRPr="00211304">
        <w:rPr>
          <w:rFonts w:ascii="Arial" w:hAnsi="Arial"/>
          <w:sz w:val="14"/>
          <w:vertAlign w:val="superscript"/>
        </w:rPr>
        <w:t xml:space="preserve"> </w:t>
      </w:r>
      <w:r w:rsidRPr="00211304">
        <w:rPr>
          <w:rFonts w:ascii="Arial" w:hAnsi="Arial"/>
          <w:sz w:val="14"/>
        </w:rPr>
        <w:t xml:space="preserve">La </w:t>
      </w:r>
      <w:r w:rsidR="00C50964" w:rsidRPr="00441F2C">
        <w:rPr>
          <w:rFonts w:ascii="Arial" w:eastAsia="Calibri" w:hAnsi="Arial" w:cs="Arial"/>
          <w:sz w:val="14"/>
          <w:szCs w:val="14"/>
        </w:rPr>
        <w:t>commission</w:t>
      </w:r>
      <w:r w:rsidRPr="00211304">
        <w:rPr>
          <w:rFonts w:ascii="Arial" w:hAnsi="Arial"/>
          <w:sz w:val="14"/>
        </w:rPr>
        <w:t xml:space="preserve"> de services commerçant est composée de :</w:t>
      </w:r>
    </w:p>
    <w:p w14:paraId="2A366817" w14:textId="43F026AB" w:rsidR="007A12D6" w:rsidRPr="00211304" w:rsidRDefault="007A12D6" w:rsidP="00211304">
      <w:pPr>
        <w:pStyle w:val="Paragraphedeliste"/>
        <w:widowControl w:val="0"/>
        <w:numPr>
          <w:ilvl w:val="0"/>
          <w:numId w:val="1"/>
        </w:numPr>
        <w:tabs>
          <w:tab w:val="left" w:pos="142"/>
        </w:tabs>
        <w:ind w:right="-312"/>
        <w:jc w:val="both"/>
        <w:rPr>
          <w:rFonts w:ascii="Arial" w:eastAsia="Calibri" w:hAnsi="Arial"/>
          <w:sz w:val="14"/>
        </w:rPr>
      </w:pPr>
      <w:r w:rsidRPr="00211304">
        <w:rPr>
          <w:rFonts w:ascii="Arial" w:eastAsia="Calibri" w:hAnsi="Arial"/>
          <w:sz w:val="14"/>
        </w:rPr>
        <w:t>La commission d'interchange : commission que se facturent les Banques et/ou établissements de paiement</w:t>
      </w:r>
      <w:r w:rsidR="00C50964">
        <w:rPr>
          <w:rFonts w:ascii="Arial" w:eastAsia="Calibri" w:hAnsi="Arial" w:cs="Arial"/>
          <w:sz w:val="14"/>
          <w:szCs w:val="14"/>
          <w:lang w:eastAsia="en-US"/>
        </w:rPr>
        <w:t>,</w:t>
      </w:r>
      <w:r w:rsidRPr="00211304">
        <w:rPr>
          <w:rFonts w:ascii="Arial" w:eastAsia="Calibri" w:hAnsi="Arial"/>
          <w:sz w:val="14"/>
        </w:rPr>
        <w:t xml:space="preserve"> refacturée au Client du fait de l'utilisation des cartes comme moyen de paiement</w:t>
      </w:r>
      <w:r w:rsidR="00C50964">
        <w:rPr>
          <w:rFonts w:ascii="Arial" w:eastAsia="Calibri" w:hAnsi="Arial" w:cs="Arial"/>
          <w:sz w:val="14"/>
          <w:szCs w:val="14"/>
          <w:lang w:eastAsia="en-US"/>
        </w:rPr>
        <w:t>,</w:t>
      </w:r>
    </w:p>
    <w:p w14:paraId="0443F7CD" w14:textId="2DDCC199" w:rsidR="007A12D6" w:rsidRPr="00211304" w:rsidRDefault="007A12D6" w:rsidP="00211304">
      <w:pPr>
        <w:pStyle w:val="Paragraphedeliste"/>
        <w:widowControl w:val="0"/>
        <w:numPr>
          <w:ilvl w:val="0"/>
          <w:numId w:val="1"/>
        </w:numPr>
        <w:tabs>
          <w:tab w:val="left" w:pos="142"/>
        </w:tabs>
        <w:ind w:right="-312"/>
        <w:jc w:val="both"/>
        <w:rPr>
          <w:rFonts w:ascii="Arial" w:eastAsia="Calibri" w:hAnsi="Arial"/>
          <w:sz w:val="14"/>
        </w:rPr>
      </w:pPr>
      <w:r w:rsidRPr="00211304">
        <w:rPr>
          <w:rFonts w:ascii="Arial" w:eastAsia="Calibri" w:hAnsi="Arial"/>
          <w:sz w:val="14"/>
        </w:rPr>
        <w:t xml:space="preserve">La commission systèmes monétiques </w:t>
      </w:r>
      <w:r w:rsidR="00C50964">
        <w:rPr>
          <w:rFonts w:ascii="Arial" w:eastAsia="Calibri" w:hAnsi="Arial" w:cs="Arial"/>
          <w:sz w:val="14"/>
          <w:szCs w:val="14"/>
          <w:lang w:eastAsia="en-US"/>
        </w:rPr>
        <w:t>(«</w:t>
      </w:r>
      <w:proofErr w:type="spellStart"/>
      <w:r w:rsidR="00C50964">
        <w:rPr>
          <w:rFonts w:ascii="Arial" w:eastAsia="Calibri" w:hAnsi="Arial" w:cs="Arial"/>
          <w:sz w:val="14"/>
          <w:szCs w:val="14"/>
          <w:lang w:eastAsia="en-US"/>
        </w:rPr>
        <w:t>scheme</w:t>
      </w:r>
      <w:proofErr w:type="spellEnd"/>
      <w:r w:rsidR="00C50964">
        <w:rPr>
          <w:rFonts w:ascii="Arial" w:eastAsia="Calibri" w:hAnsi="Arial" w:cs="Arial"/>
          <w:sz w:val="14"/>
          <w:szCs w:val="14"/>
          <w:lang w:eastAsia="en-US"/>
        </w:rPr>
        <w:t xml:space="preserve"> </w:t>
      </w:r>
      <w:proofErr w:type="spellStart"/>
      <w:r w:rsidR="00C50964">
        <w:rPr>
          <w:rFonts w:ascii="Arial" w:eastAsia="Calibri" w:hAnsi="Arial" w:cs="Arial"/>
          <w:sz w:val="14"/>
          <w:szCs w:val="14"/>
          <w:lang w:eastAsia="en-US"/>
        </w:rPr>
        <w:t>fee</w:t>
      </w:r>
      <w:proofErr w:type="spellEnd"/>
      <w:r w:rsidR="00C50964">
        <w:rPr>
          <w:rFonts w:ascii="Arial" w:eastAsia="Calibri" w:hAnsi="Arial" w:cs="Arial"/>
          <w:sz w:val="14"/>
          <w:szCs w:val="14"/>
          <w:lang w:eastAsia="en-US"/>
        </w:rPr>
        <w:t>»)</w:t>
      </w:r>
      <w:r w:rsidR="00C50964" w:rsidRPr="00441F2C">
        <w:rPr>
          <w:rFonts w:ascii="Arial" w:eastAsia="Calibri" w:hAnsi="Arial" w:cs="Arial"/>
          <w:sz w:val="14"/>
          <w:szCs w:val="14"/>
          <w:lang w:eastAsia="en-US"/>
        </w:rPr>
        <w:t xml:space="preserve"> </w:t>
      </w:r>
      <w:r w:rsidRPr="00211304">
        <w:rPr>
          <w:rFonts w:ascii="Arial" w:eastAsia="Calibri" w:hAnsi="Arial"/>
          <w:sz w:val="14"/>
        </w:rPr>
        <w:t xml:space="preserve">: commission facturée à MONEXT </w:t>
      </w:r>
      <w:r w:rsidR="00C50964">
        <w:rPr>
          <w:rFonts w:ascii="Arial" w:eastAsia="Calibri" w:hAnsi="Arial" w:cs="Arial"/>
          <w:sz w:val="14"/>
          <w:szCs w:val="14"/>
          <w:lang w:eastAsia="en-US"/>
        </w:rPr>
        <w:t xml:space="preserve">par les </w:t>
      </w:r>
      <w:r w:rsidR="00C50964" w:rsidRPr="00441F2C">
        <w:rPr>
          <w:rFonts w:ascii="Arial" w:eastAsia="Calibri" w:hAnsi="Arial" w:cs="Arial"/>
          <w:sz w:val="14"/>
          <w:szCs w:val="14"/>
          <w:lang w:eastAsia="en-US"/>
        </w:rPr>
        <w:t>schéma</w:t>
      </w:r>
      <w:r w:rsidR="00C50964">
        <w:rPr>
          <w:rFonts w:ascii="Arial" w:eastAsia="Calibri" w:hAnsi="Arial" w:cs="Arial"/>
          <w:sz w:val="14"/>
          <w:szCs w:val="14"/>
          <w:lang w:eastAsia="en-US"/>
        </w:rPr>
        <w:t>s</w:t>
      </w:r>
      <w:r w:rsidRPr="00211304">
        <w:rPr>
          <w:rFonts w:ascii="Arial" w:eastAsia="Calibri" w:hAnsi="Arial"/>
          <w:sz w:val="14"/>
        </w:rPr>
        <w:t xml:space="preserve"> de cartes</w:t>
      </w:r>
      <w:r w:rsidR="00C50964">
        <w:rPr>
          <w:rFonts w:ascii="Arial" w:eastAsia="Calibri" w:hAnsi="Arial" w:cs="Arial"/>
          <w:sz w:val="14"/>
          <w:szCs w:val="14"/>
          <w:lang w:eastAsia="en-US"/>
        </w:rPr>
        <w:t>,</w:t>
      </w:r>
    </w:p>
    <w:p w14:paraId="3E8624DA" w14:textId="40AAE999" w:rsidR="00665752" w:rsidRPr="00211304" w:rsidRDefault="007A12D6" w:rsidP="00211304">
      <w:pPr>
        <w:pStyle w:val="Paragraphedeliste"/>
        <w:widowControl w:val="0"/>
        <w:numPr>
          <w:ilvl w:val="0"/>
          <w:numId w:val="1"/>
        </w:numPr>
        <w:tabs>
          <w:tab w:val="left" w:pos="142"/>
        </w:tabs>
        <w:ind w:right="-312"/>
        <w:jc w:val="both"/>
        <w:rPr>
          <w:rFonts w:ascii="Arial" w:eastAsia="Calibri" w:hAnsi="Arial"/>
          <w:sz w:val="14"/>
        </w:rPr>
      </w:pPr>
      <w:r w:rsidRPr="00211304">
        <w:rPr>
          <w:rFonts w:ascii="Arial" w:eastAsia="Calibri" w:hAnsi="Arial"/>
          <w:sz w:val="14"/>
        </w:rPr>
        <w:t xml:space="preserve">La commission de MONEXT : la facturation </w:t>
      </w:r>
      <w:r w:rsidR="00C50964">
        <w:rPr>
          <w:rFonts w:ascii="Arial" w:eastAsia="Calibri" w:hAnsi="Arial" w:cs="Arial"/>
          <w:sz w:val="14"/>
          <w:szCs w:val="14"/>
          <w:lang w:eastAsia="en-US"/>
        </w:rPr>
        <w:t>du service rendu par</w:t>
      </w:r>
      <w:r w:rsidRPr="00211304">
        <w:rPr>
          <w:rFonts w:ascii="Arial" w:eastAsia="Calibri" w:hAnsi="Arial"/>
          <w:sz w:val="14"/>
        </w:rPr>
        <w:t xml:space="preserve"> MONEXT </w:t>
      </w:r>
      <w:r w:rsidR="00C50964">
        <w:rPr>
          <w:rFonts w:ascii="Arial" w:eastAsia="Calibri" w:hAnsi="Arial" w:cs="Arial"/>
          <w:sz w:val="14"/>
          <w:szCs w:val="14"/>
          <w:lang w:eastAsia="en-US"/>
        </w:rPr>
        <w:t>pour</w:t>
      </w:r>
      <w:r w:rsidRPr="00211304">
        <w:rPr>
          <w:rFonts w:ascii="Arial" w:eastAsia="Calibri" w:hAnsi="Arial"/>
          <w:sz w:val="14"/>
        </w:rPr>
        <w:t xml:space="preserve"> l'acquisition des paiements par carte du Client.</w:t>
      </w:r>
    </w:p>
    <w:p w14:paraId="099AFD82" w14:textId="77777777" w:rsidR="00C50964" w:rsidRDefault="00C50964" w:rsidP="00185B0E">
      <w:pPr>
        <w:widowControl w:val="0"/>
        <w:tabs>
          <w:tab w:val="left" w:pos="142"/>
        </w:tabs>
        <w:spacing w:after="0"/>
        <w:ind w:left="-142" w:right="-312"/>
        <w:jc w:val="both"/>
        <w:rPr>
          <w:rFonts w:ascii="Arial" w:eastAsia="Calibri" w:hAnsi="Arial" w:cs="Arial"/>
          <w:sz w:val="14"/>
          <w:szCs w:val="14"/>
        </w:rPr>
      </w:pPr>
      <w:r w:rsidRPr="00B96464">
        <w:rPr>
          <w:rFonts w:ascii="Arial" w:eastAsia="Calibri" w:hAnsi="Arial" w:cs="Arial"/>
          <w:sz w:val="14"/>
          <w:szCs w:val="14"/>
        </w:rPr>
        <w:t xml:space="preserve">Ces commissions sont prélevées </w:t>
      </w:r>
      <w:r w:rsidRPr="00185B0E">
        <w:rPr>
          <w:rFonts w:ascii="Arial" w:hAnsi="Arial"/>
          <w:b/>
          <w:sz w:val="14"/>
        </w:rPr>
        <w:t>quotidiennement</w:t>
      </w:r>
      <w:r w:rsidRPr="00B96464">
        <w:rPr>
          <w:rFonts w:ascii="Arial" w:eastAsia="Calibri" w:hAnsi="Arial" w:cs="Arial"/>
          <w:sz w:val="14"/>
          <w:szCs w:val="14"/>
        </w:rPr>
        <w:t xml:space="preserve"> sur le Compte par MONEXT, ce que le Client reconnait et accepte expressément.</w:t>
      </w:r>
    </w:p>
    <w:p w14:paraId="3B408D92" w14:textId="77777777" w:rsidR="00E54FD7" w:rsidRPr="00E81086" w:rsidRDefault="00E54FD7" w:rsidP="009419EF">
      <w:pPr>
        <w:ind w:right="-313"/>
        <w:rPr>
          <w:rFonts w:ascii="Arial" w:eastAsia="Calibri" w:hAnsi="Arial" w:cs="Arial"/>
          <w:szCs w:val="20"/>
        </w:rPr>
      </w:pPr>
      <w:r w:rsidRPr="00E81086">
        <w:rPr>
          <w:rFonts w:ascii="Arial" w:eastAsia="Calibri" w:hAnsi="Arial" w:cs="Arial"/>
          <w:szCs w:val="20"/>
        </w:rPr>
        <w:br w:type="page"/>
      </w:r>
    </w:p>
    <w:p w14:paraId="3683F3BB" w14:textId="77777777" w:rsidR="00456498" w:rsidRPr="00E81086" w:rsidRDefault="00456498" w:rsidP="00A415E0">
      <w:pPr>
        <w:tabs>
          <w:tab w:val="left" w:pos="993"/>
        </w:tabs>
        <w:spacing w:after="0" w:line="240" w:lineRule="auto"/>
        <w:jc w:val="both"/>
        <w:rPr>
          <w:rFonts w:ascii="Arial" w:hAnsi="Arial" w:cs="Arial"/>
          <w:b/>
          <w:bCs/>
          <w:sz w:val="16"/>
          <w:szCs w:val="16"/>
        </w:rPr>
      </w:pPr>
    </w:p>
    <w:p w14:paraId="7F2A10AA" w14:textId="77777777" w:rsidR="0056742D" w:rsidRPr="00E81086" w:rsidRDefault="0056742D" w:rsidP="0056742D">
      <w:pPr>
        <w:tabs>
          <w:tab w:val="left" w:pos="993"/>
        </w:tabs>
        <w:jc w:val="both"/>
        <w:rPr>
          <w:rFonts w:ascii="Arial" w:hAnsi="Arial" w:cs="Arial"/>
          <w:b/>
          <w:bCs/>
          <w:sz w:val="16"/>
          <w:szCs w:val="16"/>
        </w:rPr>
        <w:sectPr w:rsidR="0056742D" w:rsidRPr="00E81086" w:rsidSect="009E2F88">
          <w:headerReference w:type="default" r:id="rId9"/>
          <w:footerReference w:type="default" r:id="rId10"/>
          <w:pgSz w:w="11906" w:h="16838" w:code="9"/>
          <w:pgMar w:top="1418" w:right="1077" w:bottom="1276" w:left="1077" w:header="709" w:footer="0" w:gutter="0"/>
          <w:cols w:space="708"/>
          <w:docGrid w:linePitch="360"/>
        </w:sectPr>
      </w:pPr>
    </w:p>
    <w:p w14:paraId="0BCE51C2"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lastRenderedPageBreak/>
        <w:t xml:space="preserve">OBJET </w:t>
      </w:r>
    </w:p>
    <w:p w14:paraId="052326AB"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les présentes, le Client bénéficie de l’ouverture d’un compte de paiement, ainsi que d’un service d’acquisition d’opérations de paiement, et</w:t>
      </w:r>
      <w:r w:rsidRPr="00E81086">
        <w:rPr>
          <w:rFonts w:ascii="Arial" w:eastAsia="Calibri" w:hAnsi="Arial" w:cs="Arial"/>
          <w:bCs/>
          <w:sz w:val="16"/>
          <w:szCs w:val="16"/>
        </w:rPr>
        <w:t xml:space="preserve"> demande à MONEXT</w:t>
      </w:r>
      <w:r w:rsidRPr="00E81086">
        <w:rPr>
          <w:rFonts w:ascii="Arial" w:eastAsia="Calibri" w:hAnsi="Arial" w:cs="Arial"/>
          <w:sz w:val="16"/>
          <w:szCs w:val="16"/>
        </w:rPr>
        <w:t xml:space="preserve">, </w:t>
      </w:r>
      <w:r w:rsidRPr="00E81086">
        <w:rPr>
          <w:rFonts w:ascii="Arial" w:hAnsi="Arial" w:cs="Arial"/>
          <w:bCs/>
          <w:sz w:val="16"/>
          <w:szCs w:val="16"/>
        </w:rPr>
        <w:t>agissant tant pour son propre compte qu'en tant que représentant des Schémas, son adhésion aux systèmes de paiement par Cartes CB, Visa et MasterCard),  selon les conditions du présent Contrat Cadre de Services de Paiement.</w:t>
      </w:r>
    </w:p>
    <w:p w14:paraId="308F2186"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7E05DC61" w14:textId="77777777" w:rsidR="00665752" w:rsidRPr="00E81086" w:rsidRDefault="00665752" w:rsidP="002177DD">
      <w:pPr>
        <w:spacing w:after="0" w:line="240" w:lineRule="auto"/>
        <w:jc w:val="both"/>
        <w:rPr>
          <w:rFonts w:ascii="Arial" w:eastAsia="Calibri" w:hAnsi="Arial" w:cs="Arial"/>
          <w:sz w:val="16"/>
          <w:szCs w:val="16"/>
        </w:rPr>
      </w:pPr>
    </w:p>
    <w:p w14:paraId="41E4791D"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DUREE – RESILIATION</w:t>
      </w:r>
    </w:p>
    <w:p w14:paraId="75071B62"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présent Contrat Cadre entre en vigueur à compter de sa signature, pour une durée indéterminée</w:t>
      </w:r>
      <w:r w:rsidRPr="00E81086">
        <w:rPr>
          <w:rFonts w:ascii="Arial" w:hAnsi="Arial" w:cs="Arial"/>
          <w:sz w:val="16"/>
          <w:szCs w:val="16"/>
        </w:rPr>
        <w:t>.</w:t>
      </w:r>
      <w:r w:rsidRPr="00E81086">
        <w:rPr>
          <w:rFonts w:ascii="Arial" w:eastAsia="Calibri" w:hAnsi="Arial" w:cs="Arial"/>
          <w:sz w:val="16"/>
          <w:szCs w:val="16"/>
        </w:rPr>
        <w:t xml:space="preserve"> Il remplace tout contrat en vigueur entre le Parties régissant les prestations visées en objet des présentes.</w:t>
      </w:r>
    </w:p>
    <w:p w14:paraId="2CB2743E" w14:textId="77777777" w:rsidR="00665752" w:rsidRPr="00E81086" w:rsidRDefault="00665752" w:rsidP="002177DD">
      <w:pPr>
        <w:spacing w:after="0" w:line="240" w:lineRule="auto"/>
        <w:jc w:val="both"/>
        <w:rPr>
          <w:rFonts w:ascii="Arial" w:hAnsi="Arial" w:cs="Arial"/>
          <w:sz w:val="16"/>
          <w:szCs w:val="16"/>
        </w:rPr>
      </w:pPr>
      <w:r w:rsidRPr="00E81086">
        <w:rPr>
          <w:rFonts w:ascii="Arial" w:eastAsia="Calibri" w:hAnsi="Arial"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E81086">
        <w:rPr>
          <w:rFonts w:ascii="Arial" w:hAnsi="Arial" w:cs="Arial"/>
          <w:sz w:val="16"/>
          <w:szCs w:val="16"/>
        </w:rPr>
        <w:t xml:space="preserve">Le Client garde alors la faculté de continuer à adhérer au(x) </w:t>
      </w:r>
      <w:proofErr w:type="spellStart"/>
      <w:r w:rsidRPr="00E81086">
        <w:rPr>
          <w:rFonts w:ascii="Arial" w:hAnsi="Arial" w:cs="Arial"/>
          <w:sz w:val="16"/>
          <w:szCs w:val="16"/>
        </w:rPr>
        <w:t>Schema</w:t>
      </w:r>
      <w:proofErr w:type="spellEnd"/>
      <w:r w:rsidRPr="00E81086">
        <w:rPr>
          <w:rFonts w:ascii="Arial" w:hAnsi="Arial" w:cs="Arial"/>
          <w:sz w:val="16"/>
          <w:szCs w:val="16"/>
        </w:rPr>
        <w:t xml:space="preserve">(s) avec tout autre acquéreur de son choix. </w:t>
      </w:r>
    </w:p>
    <w:p w14:paraId="552228BE" w14:textId="77777777" w:rsidR="00665752" w:rsidRPr="00E81086" w:rsidRDefault="00665752" w:rsidP="002177DD">
      <w:pPr>
        <w:spacing w:after="0" w:line="240" w:lineRule="auto"/>
        <w:jc w:val="both"/>
        <w:rPr>
          <w:rFonts w:ascii="Arial" w:eastAsia="Calibri" w:hAnsi="Arial" w:cs="Arial"/>
          <w:sz w:val="16"/>
          <w:szCs w:val="16"/>
        </w:rPr>
      </w:pPr>
    </w:p>
    <w:p w14:paraId="1A81E009"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OUVERTURE DU COMPTE DE PAIEMENT</w:t>
      </w:r>
    </w:p>
    <w:p w14:paraId="037C790A"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MONEXT ouvre dans ses livres, au nom du Client, en qualité de titulaire, un compte de paiement dont les caractéristiques lui seront communiquées par courrier ou email.</w:t>
      </w:r>
    </w:p>
    <w:p w14:paraId="593C17D9"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Ci-après désigné le « Compte ».</w:t>
      </w:r>
    </w:p>
    <w:p w14:paraId="716BC7E8"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4EE0F495"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Le Compte ne peut être utilisé que pour un usage professionnel ou une activité associative.</w:t>
      </w:r>
    </w:p>
    <w:p w14:paraId="2713E826" w14:textId="77777777" w:rsidR="00665752" w:rsidRPr="00E81086" w:rsidRDefault="00665752" w:rsidP="002177DD">
      <w:pPr>
        <w:spacing w:after="0" w:line="240" w:lineRule="auto"/>
        <w:rPr>
          <w:rFonts w:ascii="Arial" w:eastAsia="Calibri" w:hAnsi="Arial" w:cs="Arial"/>
          <w:sz w:val="16"/>
          <w:szCs w:val="16"/>
        </w:rPr>
      </w:pPr>
    </w:p>
    <w:p w14:paraId="41BDC27C"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CONDITIONS LIEES A LA GARANTIE DE PAIEMENT</w:t>
      </w:r>
    </w:p>
    <w:p w14:paraId="27DAF03B"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53ED177"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Conservation des justificatifs après le paiement</w:t>
      </w:r>
    </w:p>
    <w:p w14:paraId="25F68764"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conserver pendant quinze (15) mois le justificatif d’une opération (journal de fond, courriel récapitulatif de la transaction, ticket de paiement).</w:t>
      </w:r>
    </w:p>
    <w:p w14:paraId="7DB4D3E7"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communication des justificatifs à notre demande</w:t>
      </w:r>
    </w:p>
    <w:p w14:paraId="1D32373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doit communiquer les justificatifs dans les huit (8) jours calendaires suivant la demande de MONEXT, à défaut de quoi il s’expose </w:t>
      </w:r>
      <w:r w:rsidRPr="00E81086">
        <w:rPr>
          <w:rFonts w:ascii="Arial" w:hAnsi="Arial" w:cs="Arial"/>
          <w:sz w:val="16"/>
          <w:szCs w:val="16"/>
        </w:rPr>
        <w:t>à être débité définitivement du montant de la transaction concernée par un impayé.</w:t>
      </w:r>
    </w:p>
    <w:p w14:paraId="2A7BE011"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Autorisation</w:t>
      </w:r>
    </w:p>
    <w:p w14:paraId="6D4FA56B" w14:textId="77777777" w:rsidR="00665752" w:rsidRPr="00E81086" w:rsidRDefault="00665752" w:rsidP="002177DD">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D’un commun accord, les Parties fixent le seuil de demande d’autorisation, par carte, par jour et par point de vente, au premier centime d’euro.</w:t>
      </w:r>
    </w:p>
    <w:p w14:paraId="2389F162"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remise des fichiers (ou enregistrements) des paiements</w:t>
      </w:r>
    </w:p>
    <w:p w14:paraId="7DFE0BA6"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1611D159"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lastRenderedPageBreak/>
        <w:t>Autres exclusions à la garantie de paiement</w:t>
      </w:r>
    </w:p>
    <w:p w14:paraId="44990857"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ne sont pas garanties en cas :</w:t>
      </w:r>
    </w:p>
    <w:p w14:paraId="3DE1D69C"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d’opération réalisée au moyen d’une carte non valide, périmée, volée ou annulée,</w:t>
      </w:r>
    </w:p>
    <w:p w14:paraId="1BF2F2D2"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fraude avérée,</w:t>
      </w:r>
    </w:p>
    <w:p w14:paraId="525A1517"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réponse négative à la demande d’autorisation ou de retour du dispositif 3D Secure indiquant que la transaction n’est pas garantie,</w:t>
      </w:r>
    </w:p>
    <w:p w14:paraId="64E7F309"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non-utilisation ou d’indisponibilité du dispositif 3D Secure.</w:t>
      </w:r>
    </w:p>
    <w:p w14:paraId="31639EC0"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Zone géographique d’acceptation et de situation géographique du commerçant</w:t>
      </w:r>
    </w:p>
    <w:p w14:paraId="55CDF69A"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L’acceptation du paiement est limitée à l’Espace Economique Européen pour les paiements en euros. MONEXT se tient à la disposition du Client pour toute situation spécifique.</w:t>
      </w:r>
    </w:p>
    <w:p w14:paraId="597A5D64" w14:textId="77777777" w:rsidR="00665752" w:rsidRPr="00E81086" w:rsidRDefault="00665752" w:rsidP="002177DD">
      <w:pPr>
        <w:spacing w:after="0" w:line="240" w:lineRule="auto"/>
        <w:jc w:val="both"/>
        <w:rPr>
          <w:rFonts w:ascii="Arial" w:eastAsia="Calibri" w:hAnsi="Arial" w:cs="Arial"/>
          <w:sz w:val="16"/>
          <w:szCs w:val="16"/>
        </w:rPr>
      </w:pPr>
    </w:p>
    <w:p w14:paraId="465DB14D"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DATES DE VALEUR</w:t>
      </w:r>
    </w:p>
    <w:p w14:paraId="19FC0725" w14:textId="77777777" w:rsidR="00E07183" w:rsidRDefault="00E07183" w:rsidP="00E07183">
      <w:pPr>
        <w:spacing w:after="0" w:line="240" w:lineRule="auto"/>
        <w:jc w:val="both"/>
        <w:rPr>
          <w:rFonts w:ascii="Arial" w:hAnsi="Arial" w:cs="Arial"/>
          <w:sz w:val="16"/>
          <w:szCs w:val="16"/>
        </w:rPr>
      </w:pPr>
      <w:r>
        <w:rPr>
          <w:rFonts w:ascii="Arial" w:hAnsi="Arial" w:cs="Arial"/>
          <w:sz w:val="16"/>
          <w:szCs w:val="16"/>
        </w:rPr>
        <w:t>Toute opération portée au crédit ou au débit du Compte sera inscrite sous un (1) à trois (3) jours ouvrés à compter de la réalisation de l’opération.</w:t>
      </w:r>
    </w:p>
    <w:p w14:paraId="5AC5A35D" w14:textId="12DEF145" w:rsidR="00E07183" w:rsidRDefault="00665752" w:rsidP="00E07183">
      <w:pPr>
        <w:spacing w:after="0" w:line="240" w:lineRule="auto"/>
        <w:jc w:val="both"/>
        <w:rPr>
          <w:rFonts w:ascii="Arial" w:hAnsi="Arial" w:cs="Arial"/>
          <w:sz w:val="16"/>
          <w:szCs w:val="16"/>
        </w:rPr>
      </w:pPr>
      <w:r w:rsidRPr="00E81086">
        <w:rPr>
          <w:rFonts w:ascii="Arial" w:eastAsia="Calibri" w:hAnsi="Arial" w:cs="Arial"/>
          <w:sz w:val="16"/>
          <w:szCs w:val="16"/>
        </w:rPr>
        <w:t xml:space="preserve">Par </w:t>
      </w:r>
      <w:r w:rsidR="00E07183">
        <w:rPr>
          <w:rFonts w:ascii="Arial" w:hAnsi="Arial" w:cs="Arial"/>
          <w:sz w:val="16"/>
          <w:szCs w:val="16"/>
        </w:rPr>
        <w:t>exception à ce qui précède</w:t>
      </w:r>
      <w:r w:rsidRPr="00E81086">
        <w:rPr>
          <w:rFonts w:ascii="Arial" w:eastAsia="Calibri" w:hAnsi="Arial" w:cs="Arial"/>
          <w:sz w:val="16"/>
          <w:szCs w:val="16"/>
        </w:rPr>
        <w:t>, il est précisé que</w:t>
      </w:r>
      <w:r w:rsidR="00E07183">
        <w:rPr>
          <w:rFonts w:ascii="Arial" w:hAnsi="Arial" w:cs="Arial"/>
          <w:sz w:val="16"/>
          <w:szCs w:val="16"/>
        </w:rPr>
        <w:t> :</w:t>
      </w:r>
    </w:p>
    <w:p w14:paraId="3C53281A" w14:textId="0DDAA3D5" w:rsidR="00E07183" w:rsidRPr="00207EC7" w:rsidRDefault="00665752" w:rsidP="00E07183">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 xml:space="preserve">le </w:t>
      </w:r>
      <w:r w:rsidR="00E07183" w:rsidRPr="00207EC7">
        <w:rPr>
          <w:rFonts w:ascii="Arial" w:eastAsia="Calibri" w:hAnsi="Arial" w:cs="Arial"/>
          <w:sz w:val="16"/>
          <w:szCs w:val="16"/>
        </w:rPr>
        <w:t xml:space="preserve">paiement des frais et commissions s’inscrira sur le Compte au </w:t>
      </w:r>
      <w:r w:rsidRPr="00E81086">
        <w:rPr>
          <w:rFonts w:ascii="Arial" w:eastAsia="Calibri" w:hAnsi="Arial" w:cs="Arial"/>
          <w:sz w:val="16"/>
          <w:szCs w:val="16"/>
        </w:rPr>
        <w:t xml:space="preserve">jour </w:t>
      </w:r>
      <w:r w:rsidR="00E07183" w:rsidRPr="00207EC7">
        <w:rPr>
          <w:rFonts w:ascii="Arial" w:eastAsia="Calibri" w:hAnsi="Arial" w:cs="Arial"/>
          <w:sz w:val="16"/>
          <w:szCs w:val="16"/>
        </w:rPr>
        <w:t>prévu pour leur règlement ;</w:t>
      </w:r>
    </w:p>
    <w:p w14:paraId="1367A700" w14:textId="60ACECB1" w:rsidR="00665752" w:rsidRPr="00E81086" w:rsidRDefault="00E07183" w:rsidP="00211304">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les virements</w:t>
      </w:r>
      <w:r w:rsidR="00665752" w:rsidRPr="00E81086">
        <w:rPr>
          <w:rFonts w:ascii="Arial" w:eastAsia="Calibri" w:hAnsi="Arial" w:cs="Arial"/>
          <w:sz w:val="16"/>
          <w:szCs w:val="16"/>
        </w:rPr>
        <w:t xml:space="preserve"> de </w:t>
      </w:r>
      <w:r w:rsidRPr="00207EC7">
        <w:rPr>
          <w:rFonts w:ascii="Arial" w:eastAsia="Calibri" w:hAnsi="Arial" w:cs="Arial"/>
          <w:sz w:val="16"/>
          <w:szCs w:val="16"/>
        </w:rPr>
        <w:t>restitution des fonds vers le compte bancaire professionnel</w:t>
      </w:r>
      <w:r w:rsidR="00665752" w:rsidRPr="00E81086">
        <w:rPr>
          <w:rFonts w:ascii="Arial" w:eastAsia="Calibri" w:hAnsi="Arial" w:cs="Arial"/>
          <w:sz w:val="16"/>
          <w:szCs w:val="16"/>
        </w:rPr>
        <w:t xml:space="preserve"> du Client</w:t>
      </w:r>
      <w:r w:rsidRPr="00207EC7">
        <w:rPr>
          <w:rFonts w:ascii="Arial" w:eastAsia="Calibri" w:hAnsi="Arial" w:cs="Arial"/>
          <w:sz w:val="16"/>
          <w:szCs w:val="16"/>
        </w:rPr>
        <w:t xml:space="preserve"> </w:t>
      </w:r>
      <w:r w:rsidR="00665752" w:rsidRPr="00E81086">
        <w:rPr>
          <w:rFonts w:ascii="Arial" w:eastAsia="Calibri" w:hAnsi="Arial" w:cs="Arial"/>
          <w:sz w:val="16"/>
          <w:szCs w:val="16"/>
        </w:rPr>
        <w:t xml:space="preserve">seront </w:t>
      </w:r>
      <w:r w:rsidRPr="00207EC7">
        <w:rPr>
          <w:rFonts w:ascii="Arial" w:eastAsia="Calibri" w:hAnsi="Arial" w:cs="Arial"/>
          <w:sz w:val="16"/>
          <w:szCs w:val="16"/>
        </w:rPr>
        <w:t>inscrits au jour d’émission dudit virement.</w:t>
      </w:r>
    </w:p>
    <w:p w14:paraId="710DF852" w14:textId="77777777" w:rsidR="00665752" w:rsidRPr="00E81086" w:rsidRDefault="00665752" w:rsidP="002177DD">
      <w:pPr>
        <w:spacing w:after="0" w:line="240" w:lineRule="auto"/>
        <w:rPr>
          <w:rFonts w:ascii="Arial" w:eastAsia="Calibri" w:hAnsi="Arial" w:cs="Arial"/>
          <w:sz w:val="16"/>
          <w:szCs w:val="16"/>
        </w:rPr>
      </w:pPr>
    </w:p>
    <w:p w14:paraId="3FFC618B"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RELEVE DES FRAIS</w:t>
      </w:r>
    </w:p>
    <w:p w14:paraId="5036DFCC"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643467D4" w14:textId="77777777" w:rsidR="00665752" w:rsidRPr="00E81086" w:rsidRDefault="00665752" w:rsidP="002177DD">
      <w:pPr>
        <w:spacing w:after="0" w:line="240" w:lineRule="auto"/>
        <w:jc w:val="both"/>
        <w:rPr>
          <w:rFonts w:ascii="Arial" w:eastAsia="Calibri" w:hAnsi="Arial" w:cs="Arial"/>
          <w:sz w:val="16"/>
          <w:szCs w:val="16"/>
        </w:rPr>
      </w:pPr>
    </w:p>
    <w:p w14:paraId="49801E3C"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RESTITUTION DES FONDS PERÇUS </w:t>
      </w:r>
    </w:p>
    <w:p w14:paraId="5314C50E"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14:paraId="5ED87B15" w14:textId="77777777" w:rsidR="00665752" w:rsidRPr="00E81086" w:rsidRDefault="00665752" w:rsidP="002177DD">
      <w:pPr>
        <w:spacing w:after="0" w:line="240" w:lineRule="auto"/>
        <w:jc w:val="both"/>
        <w:rPr>
          <w:rFonts w:ascii="Arial" w:eastAsia="Calibri" w:hAnsi="Arial" w:cs="Arial"/>
          <w:b/>
          <w:sz w:val="16"/>
          <w:szCs w:val="16"/>
        </w:rPr>
      </w:pPr>
    </w:p>
    <w:p w14:paraId="31F6BC08"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LITIGES, FRAUDE ET SECURITE</w:t>
      </w:r>
    </w:p>
    <w:p w14:paraId="61984BDB"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déclare avoir pris connaissance de l’ensemble des mesures de sécurité imposées par le présent Contrat Cadre dont le Référentiel Sécuritaire Accepteur figurant en annexe.</w:t>
      </w:r>
    </w:p>
    <w:p w14:paraId="2AA2FF4E"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En cas de fraude, le Client s’engage à mettre en œuvre, sans délai, les mesures sécuritaires appropriées et à coopérer avec MONEXT et/ou les Schémas, notamment si une alerte est émise par un Schéma et plus généralement pour toute autre demande de la part MONEXT.</w:t>
      </w:r>
    </w:p>
    <w:p w14:paraId="4A2918A5"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Schémas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5A34C75" w14:textId="77777777" w:rsidR="00665752" w:rsidRPr="00E81086" w:rsidRDefault="00665752" w:rsidP="001C556D">
      <w:pPr>
        <w:pStyle w:val="Paragraphedeliste"/>
        <w:tabs>
          <w:tab w:val="left" w:pos="993"/>
        </w:tabs>
        <w:ind w:left="0"/>
        <w:jc w:val="both"/>
        <w:rPr>
          <w:rFonts w:ascii="Arial" w:hAnsi="Arial" w:cs="Arial"/>
          <w:b/>
          <w:bCs/>
          <w:sz w:val="16"/>
          <w:szCs w:val="16"/>
        </w:rPr>
      </w:pPr>
    </w:p>
    <w:p w14:paraId="7745427F" w14:textId="77777777" w:rsidR="001C556D" w:rsidRPr="00E81086" w:rsidRDefault="00DC3FE4" w:rsidP="00544423">
      <w:pPr>
        <w:pStyle w:val="Paragraphedeliste"/>
        <w:numPr>
          <w:ilvl w:val="0"/>
          <w:numId w:val="41"/>
        </w:numPr>
        <w:tabs>
          <w:tab w:val="left" w:pos="1134"/>
        </w:tabs>
        <w:jc w:val="both"/>
        <w:rPr>
          <w:rFonts w:ascii="Arial" w:hAnsi="Arial" w:cs="Arial"/>
          <w:b/>
          <w:bCs/>
          <w:sz w:val="16"/>
          <w:szCs w:val="16"/>
        </w:rPr>
      </w:pPr>
      <w:r>
        <w:rPr>
          <w:rFonts w:ascii="Arial" w:hAnsi="Arial" w:cs="Arial"/>
          <w:b/>
          <w:bCs/>
          <w:sz w:val="16"/>
          <w:szCs w:val="16"/>
        </w:rPr>
        <w:t> CONTACT</w:t>
      </w:r>
    </w:p>
    <w:p w14:paraId="44AF6DEC"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Pour toutes demandes d’informations, le Client peut contacter les services de MONEXT :</w:t>
      </w:r>
    </w:p>
    <w:p w14:paraId="1918C856"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courrier à :</w:t>
      </w:r>
    </w:p>
    <w:p w14:paraId="66CA374C"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b/>
          <w:sz w:val="16"/>
          <w:szCs w:val="16"/>
        </w:rPr>
        <w:t>MONEXT - Services de Paiement</w:t>
      </w:r>
    </w:p>
    <w:p w14:paraId="76B85751"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sz w:val="16"/>
          <w:szCs w:val="16"/>
        </w:rPr>
        <w:t>260, rue Claude Nicolas Ledoux Pôle d'Activités d'Aix-en-Provence CS 60507 13593 Aix-en-Provence Cedex 3 ;</w:t>
      </w:r>
    </w:p>
    <w:p w14:paraId="18FAB02B"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e-mail à :</w:t>
      </w:r>
    </w:p>
    <w:p w14:paraId="6445311E" w14:textId="77777777" w:rsidR="00665752" w:rsidRPr="00E81086" w:rsidRDefault="00FF15C0" w:rsidP="002177DD">
      <w:pPr>
        <w:spacing w:after="0" w:line="240" w:lineRule="auto"/>
        <w:rPr>
          <w:rFonts w:ascii="Arial" w:eastAsia="Calibri" w:hAnsi="Arial" w:cs="Arial"/>
          <w:sz w:val="16"/>
          <w:szCs w:val="16"/>
        </w:rPr>
      </w:pPr>
      <w:hyperlink r:id="rId11" w:history="1">
        <w:r w:rsidR="00665752" w:rsidRPr="00E81086">
          <w:rPr>
            <w:rStyle w:val="Lienhypertexte"/>
            <w:rFonts w:ascii="Arial" w:hAnsi="Arial" w:cs="Arial"/>
            <w:color w:val="auto"/>
            <w:sz w:val="16"/>
            <w:szCs w:val="16"/>
          </w:rPr>
          <w:t>paymentservices.info@monext.net</w:t>
        </w:r>
      </w:hyperlink>
    </w:p>
    <w:p w14:paraId="4D7A4163" w14:textId="77777777" w:rsidR="00456498" w:rsidRPr="00E81086" w:rsidRDefault="00456498" w:rsidP="00665752">
      <w:pPr>
        <w:spacing w:after="0" w:line="240" w:lineRule="auto"/>
        <w:rPr>
          <w:rFonts w:ascii="Arial" w:eastAsia="Calibri" w:hAnsi="Arial" w:cs="Arial"/>
          <w:sz w:val="16"/>
          <w:szCs w:val="16"/>
        </w:rPr>
        <w:sectPr w:rsidR="00456498" w:rsidRPr="00E81086" w:rsidSect="002E4B6D">
          <w:type w:val="continuous"/>
          <w:pgSz w:w="11906" w:h="16838" w:code="9"/>
          <w:pgMar w:top="1418" w:right="1077" w:bottom="1276" w:left="1077" w:header="709" w:footer="0" w:gutter="0"/>
          <w:cols w:num="2" w:space="325"/>
          <w:docGrid w:linePitch="360"/>
        </w:sectPr>
      </w:pPr>
    </w:p>
    <w:p w14:paraId="662B459C" w14:textId="77777777" w:rsidR="00665752" w:rsidRPr="00E81086" w:rsidRDefault="00665752" w:rsidP="00665752">
      <w:pPr>
        <w:spacing w:after="0" w:line="240" w:lineRule="auto"/>
        <w:jc w:val="both"/>
        <w:rPr>
          <w:rFonts w:ascii="Arial" w:hAnsi="Arial" w:cs="Arial"/>
          <w:sz w:val="16"/>
          <w:szCs w:val="16"/>
        </w:rPr>
      </w:pPr>
    </w:p>
    <w:p w14:paraId="251A58ED" w14:textId="77777777" w:rsidR="00456498" w:rsidRPr="00E81086" w:rsidRDefault="00456498">
      <w:pPr>
        <w:rPr>
          <w:rFonts w:ascii="Arial" w:hAnsi="Arial" w:cs="Arial"/>
          <w:sz w:val="16"/>
          <w:szCs w:val="16"/>
        </w:rPr>
      </w:pPr>
      <w:r w:rsidRPr="00E81086">
        <w:rPr>
          <w:rFonts w:ascii="Arial" w:hAnsi="Arial" w:cs="Arial"/>
          <w:sz w:val="16"/>
          <w:szCs w:val="16"/>
        </w:rPr>
        <w:br w:type="page"/>
      </w:r>
    </w:p>
    <w:p w14:paraId="66315087" w14:textId="77777777" w:rsidR="004F28A2" w:rsidRPr="004F28A2" w:rsidRDefault="004F28A2" w:rsidP="00665752">
      <w:pPr>
        <w:spacing w:after="0" w:line="240" w:lineRule="auto"/>
        <w:jc w:val="center"/>
        <w:rPr>
          <w:rFonts w:ascii="Arial" w:eastAsiaTheme="majorEastAsia" w:hAnsi="Arial" w:cs="Arial"/>
          <w:b/>
          <w:bCs/>
          <w:sz w:val="12"/>
          <w:szCs w:val="12"/>
        </w:rPr>
      </w:pPr>
    </w:p>
    <w:p w14:paraId="62329828" w14:textId="77777777" w:rsidR="00A57719" w:rsidRPr="002E4B6D" w:rsidRDefault="00BC3EA6"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2 - </w:t>
      </w:r>
      <w:r w:rsidR="00F16E0F" w:rsidRPr="002E4B6D">
        <w:rPr>
          <w:rFonts w:ascii="Arial" w:eastAsiaTheme="majorEastAsia" w:hAnsi="Arial" w:cs="Arial"/>
          <w:b/>
          <w:bCs/>
          <w:sz w:val="28"/>
          <w:szCs w:val="28"/>
        </w:rPr>
        <w:t>CONDITIONS GENERALES</w:t>
      </w:r>
    </w:p>
    <w:p w14:paraId="4A042174" w14:textId="77777777" w:rsidR="00F16E0F" w:rsidRPr="00E81086" w:rsidRDefault="00F16E0F" w:rsidP="00665752">
      <w:pPr>
        <w:spacing w:after="0" w:line="240" w:lineRule="auto"/>
        <w:jc w:val="center"/>
        <w:rPr>
          <w:rFonts w:ascii="Arial" w:hAnsi="Arial" w:cs="Arial"/>
          <w:b/>
          <w:sz w:val="24"/>
          <w:szCs w:val="24"/>
        </w:rPr>
      </w:pPr>
    </w:p>
    <w:p w14:paraId="1B8440B3" w14:textId="77777777" w:rsidR="00456498" w:rsidRPr="00E81086" w:rsidRDefault="00456498" w:rsidP="002177DD">
      <w:pPr>
        <w:keepNext/>
        <w:spacing w:after="0" w:line="240" w:lineRule="auto"/>
        <w:ind w:right="-1"/>
        <w:jc w:val="both"/>
        <w:rPr>
          <w:rFonts w:ascii="Arial" w:hAnsi="Arial" w:cs="Arial"/>
          <w:b/>
          <w:sz w:val="16"/>
          <w:szCs w:val="16"/>
        </w:rPr>
        <w:sectPr w:rsidR="00456498" w:rsidRPr="00E81086" w:rsidSect="00456498">
          <w:type w:val="continuous"/>
          <w:pgSz w:w="11906" w:h="16838" w:code="9"/>
          <w:pgMar w:top="1418" w:right="1077" w:bottom="1276" w:left="1077" w:header="709" w:footer="0" w:gutter="0"/>
          <w:cols w:space="708"/>
          <w:docGrid w:linePitch="360"/>
        </w:sectPr>
      </w:pPr>
    </w:p>
    <w:p w14:paraId="3BB2D989"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lastRenderedPageBreak/>
        <w:t>ARTICLE PRELIMINAIRE - DEFINITIONS</w:t>
      </w:r>
    </w:p>
    <w:p w14:paraId="575033A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Accepteur » :</w:t>
      </w:r>
      <w:r w:rsidRPr="00E81086">
        <w:rPr>
          <w:rFonts w:ascii="Arial" w:hAnsi="Arial"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3ADBB56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Acquéreur » :</w:t>
      </w:r>
      <w:r w:rsidRPr="00E81086">
        <w:rPr>
          <w:rFonts w:ascii="Arial" w:hAnsi="Arial" w:cs="Arial"/>
          <w:sz w:val="16"/>
          <w:szCs w:val="16"/>
        </w:rPr>
        <w:t xml:space="preserve"> désigne tout établissement de crédit ou de paiement  qui collecte les transactions cartes d’un Accepteur en vue de leur règlement.</w:t>
      </w:r>
    </w:p>
    <w:p w14:paraId="19CA77A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Automate » :</w:t>
      </w:r>
      <w:r w:rsidRPr="00E81086">
        <w:rPr>
          <w:rFonts w:ascii="Arial" w:hAnsi="Arial" w:cs="Arial"/>
          <w:sz w:val="16"/>
          <w:szCs w:val="16"/>
        </w:rPr>
        <w:t xml:space="preserve"> désigne tout Equipement Electronique agréé par les Schémas (CB, Visa ou Mastercard), permettant la distribution automatique de biens et services, payables par carte.</w:t>
      </w:r>
    </w:p>
    <w:p w14:paraId="075BF4B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Equipement Electronique » :</w:t>
      </w:r>
      <w:r w:rsidRPr="00E81086">
        <w:rPr>
          <w:rFonts w:ascii="Arial" w:hAnsi="Arial" w:cs="Arial"/>
          <w:sz w:val="16"/>
          <w:szCs w:val="16"/>
        </w:rPr>
        <w:t xml:space="preserve"> désigne tout dispositif de paiement qui comporte un système permettant le contrôle du code confidentiel comme par exemple le Terminal de Paiement Electronique (ci -après « </w:t>
      </w:r>
      <w:r w:rsidRPr="00E81086">
        <w:rPr>
          <w:rFonts w:ascii="Arial" w:hAnsi="Arial" w:cs="Arial"/>
          <w:b/>
          <w:sz w:val="16"/>
          <w:szCs w:val="16"/>
        </w:rPr>
        <w:t>TPE </w:t>
      </w:r>
      <w:r w:rsidRPr="00E81086">
        <w:rPr>
          <w:rFonts w:ascii="Arial" w:hAnsi="Arial" w:cs="Arial"/>
          <w:sz w:val="16"/>
          <w:szCs w:val="16"/>
        </w:rPr>
        <w:t>»). Il doit être agréé selon des exigences définies par les Schémas de cartes (CB, Visa ou Mastercard).</w:t>
      </w:r>
    </w:p>
    <w:p w14:paraId="6DC8D8A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Carte » :</w:t>
      </w:r>
      <w:r w:rsidRPr="00E81086">
        <w:rPr>
          <w:rFonts w:ascii="Arial" w:hAnsi="Arial"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4D2CE21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Lorsqu’elles sont émises dans l’Espace Economique Européen (EEE), les Cartes portent au moins l’une des mentions suivantes (ou leur équivalent dans une langue étrangère) :</w:t>
      </w:r>
    </w:p>
    <w:p w14:paraId="4DE9D788"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crédit ou carte de crédit,</w:t>
      </w:r>
    </w:p>
    <w:p w14:paraId="1EFE5413"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débit,</w:t>
      </w:r>
    </w:p>
    <w:p w14:paraId="1DEC2450"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prépayée,</w:t>
      </w:r>
    </w:p>
    <w:p w14:paraId="0739C883"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commerciale.</w:t>
      </w:r>
    </w:p>
    <w:p w14:paraId="4ECE0CF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cartes prépayées sans puce ne portant pas les Marques CB, MasterCard, Maestro, Visa, </w:t>
      </w:r>
      <w:proofErr w:type="spellStart"/>
      <w:r w:rsidRPr="00E81086">
        <w:rPr>
          <w:rFonts w:ascii="Arial" w:hAnsi="Arial" w:cs="Arial"/>
          <w:sz w:val="16"/>
          <w:szCs w:val="16"/>
        </w:rPr>
        <w:t>Vpay</w:t>
      </w:r>
      <w:proofErr w:type="spellEnd"/>
      <w:r w:rsidRPr="00E81086">
        <w:rPr>
          <w:rFonts w:ascii="Arial" w:hAnsi="Arial" w:cs="Arial"/>
          <w:sz w:val="16"/>
          <w:szCs w:val="16"/>
        </w:rPr>
        <w:t xml:space="preserve"> et Electron ne sont pas acceptées dans le Schéma CB. L’acceptation de ce type de carte doit faire l’objet d’un contrat spécifique avec l'Emetteur de ces cartes.</w:t>
      </w:r>
    </w:p>
    <w:p w14:paraId="147F6468" w14:textId="77777777" w:rsidR="005A2A2F" w:rsidRPr="005A2A2F"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Marque » :</w:t>
      </w:r>
      <w:r w:rsidRPr="00E81086">
        <w:rPr>
          <w:rFonts w:ascii="Arial" w:hAnsi="Arial" w:cs="Arial"/>
          <w:sz w:val="16"/>
          <w:szCs w:val="16"/>
        </w:rPr>
        <w:t xml:space="preserve"> désigne tout nom, terme, sigle, symbole matériel ou numérique ou la combinaison de ces éléments susceptible de désigner le Schéma. Les marques des Schémas pouvant être acceptées entrant dans le champ d’application du présent Contrat Cadre sont définies aux Conditions Particulières.</w:t>
      </w:r>
      <w:r w:rsidR="005A2A2F" w:rsidRPr="005A2A2F">
        <w:rPr>
          <w:rFonts w:ascii="Arial" w:hAnsi="Arial" w:cs="Arial"/>
          <w:b/>
          <w:sz w:val="16"/>
          <w:szCs w:val="16"/>
        </w:rPr>
        <w:t xml:space="preserve"> </w:t>
      </w:r>
    </w:p>
    <w:p w14:paraId="51D3AB6E" w14:textId="763B93F7" w:rsidR="00A57719" w:rsidRPr="00E81086" w:rsidRDefault="005A2A2F" w:rsidP="002177DD">
      <w:pPr>
        <w:numPr>
          <w:ilvl w:val="0"/>
          <w:numId w:val="5"/>
        </w:numPr>
        <w:tabs>
          <w:tab w:val="center" w:pos="142"/>
        </w:tabs>
        <w:spacing w:after="0" w:line="240" w:lineRule="auto"/>
        <w:ind w:left="0" w:right="-1" w:firstLine="0"/>
        <w:jc w:val="both"/>
        <w:rPr>
          <w:rFonts w:ascii="Arial" w:hAnsi="Arial" w:cs="Arial"/>
          <w:sz w:val="16"/>
          <w:szCs w:val="16"/>
        </w:rPr>
      </w:pPr>
      <w:r w:rsidRPr="00EF1A49">
        <w:rPr>
          <w:rFonts w:ascii="Arial" w:hAnsi="Arial" w:cs="Arial"/>
          <w:b/>
          <w:sz w:val="16"/>
          <w:szCs w:val="16"/>
        </w:rPr>
        <w:t>« Payeur »</w:t>
      </w:r>
      <w:r>
        <w:rPr>
          <w:rFonts w:ascii="Arial" w:hAnsi="Arial" w:cs="Arial"/>
          <w:b/>
          <w:sz w:val="16"/>
          <w:szCs w:val="16"/>
        </w:rPr>
        <w:t xml:space="preserve"> ou « Porteur »</w:t>
      </w:r>
      <w:r w:rsidRPr="00EF1A49">
        <w:rPr>
          <w:rFonts w:ascii="Arial" w:hAnsi="Arial" w:cs="Arial"/>
          <w:b/>
          <w:sz w:val="16"/>
          <w:szCs w:val="16"/>
        </w:rPr>
        <w:t> :</w:t>
      </w:r>
      <w:r w:rsidRPr="00EF1A49">
        <w:rPr>
          <w:rFonts w:ascii="Arial" w:hAnsi="Arial" w:cs="Arial"/>
          <w:sz w:val="16"/>
          <w:szCs w:val="16"/>
        </w:rPr>
        <w:t xml:space="preserve"> désigne toute personne physique ou morale </w:t>
      </w:r>
      <w:r>
        <w:rPr>
          <w:rFonts w:ascii="Arial" w:hAnsi="Arial" w:cs="Arial"/>
          <w:sz w:val="16"/>
          <w:szCs w:val="16"/>
        </w:rPr>
        <w:t>réalisant un</w:t>
      </w:r>
      <w:r w:rsidRPr="00EF1A49">
        <w:rPr>
          <w:rFonts w:ascii="Arial" w:hAnsi="Arial" w:cs="Arial"/>
          <w:sz w:val="16"/>
          <w:szCs w:val="16"/>
        </w:rPr>
        <w:t xml:space="preserve"> paiement </w:t>
      </w:r>
      <w:r>
        <w:rPr>
          <w:rFonts w:ascii="Arial" w:hAnsi="Arial" w:cs="Arial"/>
          <w:sz w:val="16"/>
          <w:szCs w:val="16"/>
        </w:rPr>
        <w:t>pour l’achat de produits</w:t>
      </w:r>
      <w:r w:rsidRPr="00EF1A49">
        <w:rPr>
          <w:rFonts w:ascii="Arial" w:hAnsi="Arial" w:cs="Arial"/>
          <w:sz w:val="16"/>
          <w:szCs w:val="16"/>
        </w:rPr>
        <w:t xml:space="preserve"> ou services</w:t>
      </w:r>
      <w:r>
        <w:rPr>
          <w:rFonts w:ascii="Arial" w:hAnsi="Arial" w:cs="Arial"/>
          <w:sz w:val="16"/>
          <w:szCs w:val="16"/>
        </w:rPr>
        <w:t xml:space="preserve"> proposés</w:t>
      </w:r>
      <w:r w:rsidRPr="00EF1A49">
        <w:rPr>
          <w:rFonts w:ascii="Arial" w:hAnsi="Arial" w:cs="Arial"/>
          <w:sz w:val="16"/>
          <w:szCs w:val="16"/>
        </w:rPr>
        <w:t xml:space="preserve"> par le</w:t>
      </w:r>
      <w:r>
        <w:rPr>
          <w:rFonts w:ascii="Arial" w:hAnsi="Arial" w:cs="Arial"/>
          <w:sz w:val="16"/>
          <w:szCs w:val="16"/>
        </w:rPr>
        <w:t xml:space="preserve"> Client</w:t>
      </w:r>
    </w:p>
    <w:p w14:paraId="40647D0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Schéma » :</w:t>
      </w:r>
      <w:r w:rsidRPr="00E81086">
        <w:rPr>
          <w:rFonts w:ascii="Arial" w:hAnsi="Arial" w:cs="Arial"/>
          <w:sz w:val="16"/>
          <w:szCs w:val="16"/>
        </w:rPr>
        <w:t xml:space="preserve"> désigne un schéma de cartes de paiement qui pose un ensemble de règles régissant l’opération de paiement par carte tel que défini à l’article 2 du Règlement UE n°2015/751 du 29 avril 2015.</w:t>
      </w:r>
    </w:p>
    <w:p w14:paraId="6A1DDFE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17241AC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8"/>
          <w:szCs w:val="18"/>
        </w:rPr>
      </w:pPr>
      <w:r w:rsidRPr="00E81086">
        <w:rPr>
          <w:rFonts w:ascii="Arial" w:hAnsi="Arial" w:cs="Arial"/>
          <w:b/>
          <w:sz w:val="16"/>
          <w:szCs w:val="16"/>
        </w:rPr>
        <w:t xml:space="preserve"> « Système d’Acceptation » :</w:t>
      </w:r>
      <w:r w:rsidRPr="00E81086">
        <w:rPr>
          <w:rFonts w:ascii="Arial" w:hAnsi="Arial" w:cs="Arial"/>
          <w:sz w:val="16"/>
          <w:szCs w:val="16"/>
        </w:rPr>
        <w:t xml:space="preserve"> désigne tout dispositif permettant la réalisation et le dénouement complet d’une opération de paiement par carte. Le Système d’Acceptation comprend l’ensemble des réseaux et systèmes informatiques conformes aux règles d’un Schéma 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que celles d’autorisation, de compensation et de règlement de l’opération de paiement par carte.</w:t>
      </w:r>
    </w:p>
    <w:p w14:paraId="5F2521E8" w14:textId="77777777" w:rsidR="00A57719" w:rsidRPr="00E81086" w:rsidRDefault="00A57719" w:rsidP="002177DD">
      <w:pPr>
        <w:tabs>
          <w:tab w:val="center" w:pos="142"/>
        </w:tabs>
        <w:spacing w:after="0" w:line="240" w:lineRule="auto"/>
        <w:ind w:right="-1"/>
        <w:jc w:val="both"/>
        <w:rPr>
          <w:rFonts w:ascii="Arial" w:hAnsi="Arial" w:cs="Arial"/>
          <w:sz w:val="16"/>
          <w:szCs w:val="16"/>
        </w:rPr>
      </w:pPr>
    </w:p>
    <w:p w14:paraId="2E92AFA7"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1 - CONVENTION DE COMPTE</w:t>
      </w:r>
    </w:p>
    <w:p w14:paraId="4C69627F"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PIECES JUSTIFICATIVES</w:t>
      </w:r>
    </w:p>
    <w:p w14:paraId="01F4914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MONEXT, en qualité d’établissement de paiement réglementé, est assujettit à la réglementation relative à la lutte contre le blanchiment des capitaux et le financement du terrorisme (LCB-FT). A ce titre, MONEXT est tenue, pour toute ouverture </w:t>
      </w:r>
      <w:r w:rsidRPr="00E81086">
        <w:rPr>
          <w:rFonts w:ascii="Arial" w:hAnsi="Arial" w:cs="Arial"/>
          <w:bCs/>
          <w:sz w:val="16"/>
          <w:szCs w:val="16"/>
        </w:rPr>
        <w:lastRenderedPageBreak/>
        <w:t>d’un compte de paiement, d’identifier le client. Ainsi, pour ouvrir un</w:t>
      </w:r>
      <w:r w:rsidR="009419EF" w:rsidRPr="00E81086">
        <w:rPr>
          <w:rFonts w:ascii="Arial" w:hAnsi="Arial" w:cs="Arial"/>
          <w:bCs/>
          <w:sz w:val="16"/>
          <w:szCs w:val="16"/>
        </w:rPr>
        <w:t xml:space="preserve"> compte, le Client doit fournir :</w:t>
      </w:r>
    </w:p>
    <w:p w14:paraId="1E7552C4" w14:textId="77777777" w:rsidR="00A57719" w:rsidRPr="00E81086" w:rsidRDefault="00A57719" w:rsidP="002177DD">
      <w:pPr>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personne morale :</w:t>
      </w:r>
    </w:p>
    <w:p w14:paraId="15F4EF1E" w14:textId="76B1DFD9"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extrait de Kbis datant de moins de trois (3) mois ou tout justificatif d’immatriculation au registre du commerce et des métiers ou équivalent pour les sociétés immatriculées à l’étranger</w:t>
      </w:r>
      <w:r w:rsidR="007D2CB9">
        <w:rPr>
          <w:rFonts w:ascii="Arial" w:hAnsi="Arial" w:cs="Arial"/>
          <w:sz w:val="16"/>
          <w:szCs w:val="16"/>
        </w:rPr>
        <w:t> </w:t>
      </w:r>
      <w:r w:rsidRPr="00E81086">
        <w:rPr>
          <w:rFonts w:ascii="Arial" w:hAnsi="Arial" w:cs="Arial"/>
          <w:sz w:val="16"/>
          <w:szCs w:val="16"/>
        </w:rPr>
        <w:t>;</w:t>
      </w:r>
    </w:p>
    <w:p w14:paraId="7086081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justificatif de domicile : quittance de loyer, facture de contrat d’eau, d’électricité ou de gaz, facture d’opérateur Telecom ou internet, … datant de moins de trois (3) mois. </w:t>
      </w:r>
    </w:p>
    <w:p w14:paraId="60F080E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exemplaire des statuts à jour, certifié conforme et daté par le dirigeant ;</w:t>
      </w:r>
    </w:p>
    <w:p w14:paraId="058D895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justificatif d’auto-certification fiscale ;</w:t>
      </w:r>
    </w:p>
    <w:p w14:paraId="21D99DC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états financiers du dernier exercice clos.</w:t>
      </w:r>
    </w:p>
    <w:p w14:paraId="34869B5C" w14:textId="77777777" w:rsidR="00A57719" w:rsidRPr="00E81086" w:rsidRDefault="00A57719" w:rsidP="002177DD">
      <w:pPr>
        <w:tabs>
          <w:tab w:val="center" w:pos="142"/>
        </w:tabs>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mandataire sur les comptes, bénéficiaire effectif ou représentant légal :</w:t>
      </w:r>
    </w:p>
    <w:p w14:paraId="2B02D7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physique :</w:t>
      </w:r>
    </w:p>
    <w:p w14:paraId="2712942F"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0ECB8F84"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324D768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morale :</w:t>
      </w:r>
    </w:p>
    <w:p w14:paraId="60C8B5AA"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extrait de Kbis datant de moins de trois (3) mois ou tout justificatif d’immatriculation au registre du commerce et des métiers ou équivalent pour les sociétés immatriculées à l’étranger ;</w:t>
      </w:r>
    </w:p>
    <w:p w14:paraId="0EEE2370"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quittance de loyer, facture de contrat d’eau, d’électricité ou de gaz, facture d’opérateur Telecom ou internet, … datant de moins de trois (3) mois. </w:t>
      </w:r>
    </w:p>
    <w:p w14:paraId="60D229A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Il est expressément précisé que MONEXT en conservera une copie numérisée.</w:t>
      </w:r>
    </w:p>
    <w:p w14:paraId="799494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client sur le site internet : </w:t>
      </w:r>
      <w:hyperlink r:id="rId12" w:history="1">
        <w:r w:rsidRPr="00E81086">
          <w:rPr>
            <w:rStyle w:val="Lienhypertexte"/>
            <w:rFonts w:ascii="Arial" w:hAnsi="Arial" w:cs="Arial"/>
            <w:bCs/>
            <w:color w:val="auto"/>
            <w:sz w:val="16"/>
            <w:szCs w:val="16"/>
          </w:rPr>
          <w:t>www.legifrance.gouv.fr</w:t>
        </w:r>
      </w:hyperlink>
      <w:r w:rsidRPr="00E81086">
        <w:rPr>
          <w:rFonts w:ascii="Arial" w:hAnsi="Arial" w:cs="Arial"/>
          <w:bCs/>
          <w:sz w:val="16"/>
          <w:szCs w:val="16"/>
        </w:rPr>
        <w:t>.</w:t>
      </w:r>
    </w:p>
    <w:p w14:paraId="540C32BC"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730341AB"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Ces mesures sont applicables au Client et, le cas échéant, à toute personne agissant en qualité de mandataire sur les comptes, bénéficiaires effectifs ou représentant légal.</w:t>
      </w:r>
    </w:p>
    <w:p w14:paraId="5EFB221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6358F9C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De même, tout au long de la relation d’affaires le Client s’engage à communiquer à MONEXT toute mise à jour ou information utile permettant de garantir l’exactitude des données d’identification le concernant.</w:t>
      </w:r>
    </w:p>
    <w:p w14:paraId="6772D3BB" w14:textId="77777777" w:rsidR="00A57719" w:rsidRPr="00E81086" w:rsidRDefault="00A57719" w:rsidP="002177DD">
      <w:pPr>
        <w:spacing w:after="0" w:line="240" w:lineRule="auto"/>
        <w:ind w:right="-1"/>
        <w:jc w:val="both"/>
        <w:rPr>
          <w:rFonts w:ascii="Arial" w:hAnsi="Arial" w:cs="Arial"/>
          <w:sz w:val="16"/>
          <w:szCs w:val="16"/>
        </w:rPr>
      </w:pPr>
    </w:p>
    <w:p w14:paraId="3B318C9E"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FONCTIONNEMENT DU COMPTE </w:t>
      </w:r>
    </w:p>
    <w:p w14:paraId="76EC6183"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Opérations :</w:t>
      </w:r>
    </w:p>
    <w:p w14:paraId="6565CFC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service de paiement proposé par MONEXT lui permet d’encaisser les fonds d’un payeur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14:paraId="0DE1FD5D" w14:textId="20E57CCC"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 une écriture au débit et vice-versa.</w:t>
      </w:r>
    </w:p>
    <w:p w14:paraId="31C17F0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6731EEE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Par ailleurs, le Client s’engage à tenir MONEXT indemne en cas de contestation par un payeur de l’opération de paiement qu’il a initié.</w:t>
      </w:r>
    </w:p>
    <w:p w14:paraId="01A6EDD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7BFEDD04"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Révocation d’un ordre de paiement</w:t>
      </w:r>
      <w:r w:rsidR="00314FDB" w:rsidRPr="00E81086">
        <w:rPr>
          <w:rFonts w:ascii="Arial" w:hAnsi="Arial" w:cs="Arial"/>
          <w:b/>
          <w:bCs/>
          <w:sz w:val="16"/>
          <w:szCs w:val="16"/>
        </w:rPr>
        <w:t> :</w:t>
      </w:r>
    </w:p>
    <w:p w14:paraId="7B71DE15" w14:textId="77777777" w:rsidR="00A57719" w:rsidRPr="00E81086" w:rsidRDefault="00A57719" w:rsidP="00B942AD">
      <w:pPr>
        <w:keepNext/>
        <w:spacing w:after="0" w:line="240" w:lineRule="auto"/>
        <w:jc w:val="both"/>
        <w:rPr>
          <w:rFonts w:ascii="Arial" w:hAnsi="Arial" w:cs="Arial"/>
          <w:sz w:val="16"/>
          <w:szCs w:val="16"/>
        </w:rPr>
      </w:pPr>
      <w:r w:rsidRPr="00E81086">
        <w:rPr>
          <w:rFonts w:ascii="Arial" w:hAnsi="Arial" w:cs="Arial"/>
          <w:sz w:val="16"/>
          <w:szCs w:val="16"/>
        </w:rPr>
        <w:t xml:space="preserve">Le Client ne pourra révoquer un ordre de paiement une fois que cet ordre aura été reçu par MONEXT. </w:t>
      </w:r>
    </w:p>
    <w:p w14:paraId="5A61CC21"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Contestation d’une opération de paiement :</w:t>
      </w:r>
    </w:p>
    <w:p w14:paraId="74E0FB9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76215F8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795B497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de contestation de l'opération de paiement, MONEXT s'efforce immédiatement de retrouver trace de l'opération de paiement contestée et il notifie le résultat de ses vérifications au Client. </w:t>
      </w:r>
    </w:p>
    <w:p w14:paraId="3E1E1859"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Frais :</w:t>
      </w:r>
    </w:p>
    <w:p w14:paraId="2398D823"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39A88D55"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Délais d’exécution :</w:t>
      </w:r>
    </w:p>
    <w:p w14:paraId="1242CED2"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14:paraId="28051912"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Responsabilité opérationnelle de MONEXT :</w:t>
      </w:r>
    </w:p>
    <w:p w14:paraId="669F85A7" w14:textId="1EF1666B"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payeur, MONEXT ne redevient responsable à l'égard du Client qu'à compter de la réception des sommes dues à destination du bénéficiaire, transmises par le prestataire de services de paiement du payeur. MONEXT porte alors les sommes reçues au crédit du Compte.</w:t>
      </w:r>
    </w:p>
    <w:p w14:paraId="10D747C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2DE8D37D"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Informations :</w:t>
      </w:r>
    </w:p>
    <w:p w14:paraId="58063F7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Un coffre-fort électronique est associé à l’ouverture du Compte dont les modalités figurent à l’arti</w:t>
      </w:r>
      <w:r w:rsidR="00457357" w:rsidRPr="00E81086">
        <w:rPr>
          <w:rFonts w:ascii="Arial" w:hAnsi="Arial" w:cs="Arial"/>
          <w:sz w:val="16"/>
          <w:szCs w:val="16"/>
        </w:rPr>
        <w:t>cle « Coffre-Fort Electronique »</w:t>
      </w:r>
      <w:r w:rsidRPr="00E81086">
        <w:rPr>
          <w:rFonts w:ascii="Arial" w:hAnsi="Arial" w:cs="Arial"/>
          <w:sz w:val="16"/>
          <w:szCs w:val="16"/>
        </w:rPr>
        <w:t xml:space="preserve"> des présentes. Le Client est informé des opérations passées sur le Compte grâce à un relevé d’opérations. </w:t>
      </w:r>
    </w:p>
    <w:p w14:paraId="02BDCF5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Ce relevé est mis à disposition du Client une fois par mois si au moins une opération a été enregistrée depuis la date du précédent relevé dans le Coffre-Fort Electronique.</w:t>
      </w:r>
    </w:p>
    <w:p w14:paraId="46C8E46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contient des informations détaillées des opérations de paiement enregistrées sur le Compte et notamment :</w:t>
      </w:r>
    </w:p>
    <w:p w14:paraId="23EFE19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référence de l’opération de paiement ;</w:t>
      </w:r>
    </w:p>
    <w:p w14:paraId="44AD82D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des frais appliqués par MONEXT ;</w:t>
      </w:r>
    </w:p>
    <w:p w14:paraId="4F80718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la date de valeur du crédit ou du débit. </w:t>
      </w:r>
    </w:p>
    <w:p w14:paraId="0D902D9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6F31189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recommande au Client de conserver une copie de ses relevés, particulièrement avant la suppression de l’accès aux </w:t>
      </w:r>
      <w:r w:rsidRPr="00E81086">
        <w:rPr>
          <w:rFonts w:ascii="Arial" w:hAnsi="Arial" w:cs="Arial"/>
          <w:sz w:val="16"/>
          <w:szCs w:val="16"/>
        </w:rPr>
        <w:lastRenderedPageBreak/>
        <w:t>services fournis par MONEXT en cas de résiliation du Contrat Cadre.</w:t>
      </w:r>
    </w:p>
    <w:p w14:paraId="4989884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Client pourra demander à tout moment à MONEXT de lui fournir, sans frais, les termes du Contrat Cadre de service de paiement sur support papier ou un autre support durable.</w:t>
      </w:r>
    </w:p>
    <w:p w14:paraId="3C3D54B9"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Mandataires :</w:t>
      </w:r>
    </w:p>
    <w:p w14:paraId="17E803A4"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A l’ouverture du Compte, le Client transmet à MONEXT la liste des mandataires habilités à :</w:t>
      </w:r>
    </w:p>
    <w:p w14:paraId="3AE07A8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réaliser toute opération sur le Compte ; </w:t>
      </w:r>
    </w:p>
    <w:p w14:paraId="50C95F9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prendre toute décision relative à l’utilisation du Compte (à l’exception de l’ouverture ou de clôture d’un compte) ;</w:t>
      </w:r>
    </w:p>
    <w:p w14:paraId="5865EA5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accéder à l’historique du Compte.</w:t>
      </w:r>
    </w:p>
    <w:p w14:paraId="58DB0EEC"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MONEXT se réserve la possibilité de demander la confirmation de certaines instructions avant de les exécuter.</w:t>
      </w:r>
    </w:p>
    <w:p w14:paraId="66D86A58"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peut mettre un terme à un mandat à tout moment par écrit adressé à MONEXT. Il prend nécessairement fin dans les cas suivants :</w:t>
      </w:r>
    </w:p>
    <w:p w14:paraId="1774A06A"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renonciation par le mandataire ;</w:t>
      </w:r>
    </w:p>
    <w:p w14:paraId="703AD24E"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l’incapacité ou le décès du mandataire ;</w:t>
      </w:r>
    </w:p>
    <w:p w14:paraId="1BA2E556"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révocation judiciaire ;</w:t>
      </w:r>
    </w:p>
    <w:p w14:paraId="5344D667"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dissolution de la société ou une procédure collective.</w:t>
      </w:r>
    </w:p>
    <w:p w14:paraId="12E2162C"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MONEXT se réserve également la possibilité de prendre l’initiative de révoquer un mandat. </w:t>
      </w:r>
    </w:p>
    <w:p w14:paraId="067946EB"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 xml:space="preserve">En pareil cas, il appartient au Client de s’assurer auprès de MONEXT que tout moyen d’accès au Compte par le mandataire ait été supprimé ou restitué. </w:t>
      </w:r>
    </w:p>
    <w:p w14:paraId="75A249EF"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6DFB483D"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personne morale ne pourra en aucun cas désigner en tant que mandataire un tiers extérieur à ladite personne morale.</w:t>
      </w:r>
    </w:p>
    <w:p w14:paraId="5C0F3416" w14:textId="77777777" w:rsidR="00A57719" w:rsidRPr="00E81086" w:rsidRDefault="00A57719" w:rsidP="002177DD">
      <w:pPr>
        <w:spacing w:after="0" w:line="240" w:lineRule="auto"/>
        <w:ind w:right="-1"/>
        <w:jc w:val="both"/>
        <w:rPr>
          <w:rFonts w:ascii="Arial" w:hAnsi="Arial" w:cs="Arial"/>
          <w:sz w:val="16"/>
          <w:szCs w:val="16"/>
        </w:rPr>
      </w:pPr>
    </w:p>
    <w:p w14:paraId="4E4E076F"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CONSTITUTION D’UNE RESERVE DE ROULEMENT (ROLLING RESERVE) </w:t>
      </w:r>
    </w:p>
    <w:p w14:paraId="22800631"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14:paraId="247A499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MONEXT déterminera le montant de la réserve de roulement associé au Compte et pourra, à sa convenance et à tout moment, faire évoluer le montant de cette dite réserve en tenant informé le Client.</w:t>
      </w:r>
    </w:p>
    <w:p w14:paraId="0266CE4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peut être en partie consommée notamment du fait d’un impayé imputé sur le compte de paiement du Client. MONEXT est alors autorisé par le Client, ce qu’il reconnait et accepte, à reconstituer la réserve de roulement dès l’acquisition d’un paiement sur le Compte en ne restituant pas à celui-ci, par virement sur son compte bancaire professionnel, la quotepart correspondante au montant consommé de la réserve de roulement.</w:t>
      </w:r>
    </w:p>
    <w:p w14:paraId="3D041CC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d’acquisition de paiement, ce que le client reconnait et accepte pleinement. </w:t>
      </w:r>
    </w:p>
    <w:p w14:paraId="61D11E3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14:paraId="2E80201C" w14:textId="77777777" w:rsidR="00A57719" w:rsidRPr="00E81086" w:rsidRDefault="00A57719" w:rsidP="002177DD">
      <w:pPr>
        <w:spacing w:after="0" w:line="240" w:lineRule="auto"/>
        <w:ind w:right="-1"/>
        <w:jc w:val="both"/>
        <w:rPr>
          <w:rFonts w:ascii="Arial" w:hAnsi="Arial" w:cs="Arial"/>
          <w:sz w:val="16"/>
          <w:szCs w:val="16"/>
        </w:rPr>
      </w:pPr>
    </w:p>
    <w:p w14:paraId="045C91A4"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PROTECTION DES FONDS DES CLIENTS</w:t>
      </w:r>
    </w:p>
    <w:p w14:paraId="6E4BEE4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fonds acquis par MONEXT pour le compte du Client dans le cadre des présentes sont protégés par MONEXT conformément à la législation en vigueur.</w:t>
      </w:r>
    </w:p>
    <w:p w14:paraId="720138B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33E9A85C" w14:textId="77777777" w:rsidR="00A57719" w:rsidRPr="00E81086" w:rsidRDefault="00A57719" w:rsidP="002177DD">
      <w:pPr>
        <w:spacing w:after="0" w:line="240" w:lineRule="auto"/>
        <w:ind w:right="-1"/>
        <w:jc w:val="both"/>
        <w:rPr>
          <w:rFonts w:ascii="Arial" w:hAnsi="Arial" w:cs="Arial"/>
          <w:sz w:val="16"/>
          <w:szCs w:val="16"/>
        </w:rPr>
      </w:pPr>
    </w:p>
    <w:p w14:paraId="25ECB035"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COFFRE-FORT ELECTRONIQUE</w:t>
      </w:r>
    </w:p>
    <w:p w14:paraId="0430B27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Client dispose d’un accès à un coffre-fort électronique rattaché au Compte lui permettant de :</w:t>
      </w:r>
    </w:p>
    <w:p w14:paraId="5B3BC84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1F7E994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consulter en ligne à tout moment les documents bancaires ;</w:t>
      </w:r>
    </w:p>
    <w:p w14:paraId="56CB9B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télécharger ou imprimer lesdits documents.</w:t>
      </w:r>
    </w:p>
    <w:p w14:paraId="5C22F5D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Sauf accord contraire des Parties, les documents suivants sont déposés dans le coffre-fort électronique, ce dépôt ayant valeur d’une transmission au Client :</w:t>
      </w:r>
    </w:p>
    <w:p w14:paraId="443EBBF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de Compte ;</w:t>
      </w:r>
    </w:p>
    <w:p w14:paraId="35BE7BD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Annuel des Frais d’Encaissements Cartes (RAFEC) et Récapitulatif Mensuel des Frais d’Encaissement Carte (RMFEC).</w:t>
      </w:r>
    </w:p>
    <w:p w14:paraId="67A1403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le présent Contrat Cadre de Services de Paiement. </w:t>
      </w:r>
    </w:p>
    <w:p w14:paraId="302973C5" w14:textId="77777777" w:rsidR="00A57719" w:rsidRPr="00E81086" w:rsidRDefault="00A57719" w:rsidP="002177DD">
      <w:pPr>
        <w:spacing w:after="0" w:line="240" w:lineRule="auto"/>
        <w:ind w:right="-1"/>
        <w:jc w:val="both"/>
        <w:rPr>
          <w:rFonts w:ascii="Arial" w:hAnsi="Arial" w:cs="Arial"/>
          <w:sz w:val="16"/>
          <w:szCs w:val="16"/>
        </w:rPr>
      </w:pPr>
    </w:p>
    <w:p w14:paraId="414B14B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CLOTURE DU COMPTE </w:t>
      </w:r>
    </w:p>
    <w:p w14:paraId="7866D3F9"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1BDEDE5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Par exception à ce qui précède, le Compte pourra être clôturé et le Contrat résilié, sans préavis, à l’initiative de MONEXT dans les cas suivants :</w:t>
      </w:r>
    </w:p>
    <w:p w14:paraId="50044BD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position créancière non autorisée ;</w:t>
      </w:r>
    </w:p>
    <w:p w14:paraId="4FDED66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déclaration inexacte ou frauduleuse ;</w:t>
      </w:r>
    </w:p>
    <w:p w14:paraId="32D39F4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risque avéré de fraude</w:t>
      </w:r>
    </w:p>
    <w:p w14:paraId="7B91742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à l’une des obligations mise à sa charge au titre des présentes ;</w:t>
      </w:r>
    </w:p>
    <w:p w14:paraId="1621D97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fonctionnement anormal du Compte ;</w:t>
      </w:r>
    </w:p>
    <w:p w14:paraId="2BA0168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comportement répréhensible de la part du Client ;</w:t>
      </w:r>
    </w:p>
    <w:p w14:paraId="378CF54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de ses obligations légales ou réglementaires vis-à-vis de MONEXT comme par exemple un refus de communiquer des documents ;</w:t>
      </w:r>
    </w:p>
    <w:p w14:paraId="35AACCD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d’incidents de paiement répétés ;</w:t>
      </w:r>
    </w:p>
    <w:p w14:paraId="7481D78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Compte inactif ;</w:t>
      </w:r>
    </w:p>
    <w:p w14:paraId="343569E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décès ;</w:t>
      </w:r>
    </w:p>
    <w:p w14:paraId="002D588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liquidation judiciaire ; </w:t>
      </w:r>
    </w:p>
    <w:p w14:paraId="66AA0C0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dissolution de la société ;</w:t>
      </w:r>
    </w:p>
    <w:p w14:paraId="249D6D3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restant, le cas échéant, redevable de dédommagements en cas de préjudices.</w:t>
      </w:r>
    </w:p>
    <w:p w14:paraId="467305E8"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45B680F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14:paraId="057DEB2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trois (3) mois : 50% de la réserve de roulement ;</w:t>
      </w:r>
    </w:p>
    <w:p w14:paraId="4AB3213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six (6) mois : 25% de la réserve de roulement ;</w:t>
      </w:r>
    </w:p>
    <w:p w14:paraId="550D2F7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douze (12) mois : 25% de la réserve de roulement qui est dès lors totalement restituée (fermeture définitive).</w:t>
      </w:r>
    </w:p>
    <w:p w14:paraId="75E2B9D3"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lastRenderedPageBreak/>
        <w:t>Jusqu’à fermeture définitive du Compte l’ensemble des conditions tarifaires prévues aux présentes sont applicables.</w:t>
      </w:r>
    </w:p>
    <w:p w14:paraId="15FFCC71"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Compte Inactif :</w:t>
      </w:r>
    </w:p>
    <w:p w14:paraId="1152B709"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2D449FA6"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En cas de Décès ou de Procédure Collective :</w:t>
      </w:r>
    </w:p>
    <w:p w14:paraId="3CAD72CE"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651A17F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clôture du compte, quelle qu’en soit la cause, entraine la résiliation du présent Contrat Cadre.</w:t>
      </w:r>
    </w:p>
    <w:p w14:paraId="35160B04"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29B1595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AGREMENT </w:t>
      </w:r>
    </w:p>
    <w:p w14:paraId="13BD43F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EE5EB2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b/>
          <w:sz w:val="16"/>
          <w:szCs w:val="16"/>
        </w:rPr>
        <w:t xml:space="preserve">Autorité de contrôle prudentiel et de résolution - </w:t>
      </w:r>
      <w:r w:rsidRPr="00E81086">
        <w:rPr>
          <w:rFonts w:ascii="Arial" w:hAnsi="Arial" w:cs="Arial"/>
          <w:sz w:val="16"/>
          <w:szCs w:val="16"/>
        </w:rPr>
        <w:t>Direction du contrôle des pratiques commerciales - 75436 PARIS CEDEX 09</w:t>
      </w:r>
    </w:p>
    <w:p w14:paraId="357BBB8B" w14:textId="77777777" w:rsidR="00A57719" w:rsidRPr="00E81086" w:rsidRDefault="00A57719" w:rsidP="002177DD">
      <w:pPr>
        <w:spacing w:after="0" w:line="240" w:lineRule="auto"/>
        <w:ind w:right="-1"/>
        <w:jc w:val="both"/>
        <w:rPr>
          <w:rFonts w:ascii="Arial" w:hAnsi="Arial" w:cs="Arial"/>
          <w:sz w:val="16"/>
          <w:szCs w:val="16"/>
        </w:rPr>
      </w:pPr>
    </w:p>
    <w:p w14:paraId="66D6A50D"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2 - ADHESION AUX SCHEMAS DE CARTES</w:t>
      </w:r>
    </w:p>
    <w:p w14:paraId="5386D09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LES SCHEMAS DE CARTES</w:t>
      </w:r>
    </w:p>
    <w:p w14:paraId="75FD2E2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de cartes reposent sur l’utilisation de Cartes pour le paiement de biens ou de services.</w:t>
      </w:r>
    </w:p>
    <w:p w14:paraId="0CDFC32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le Client adhère aux Schémas de cartes (CB, MasterCard ou Visa), il s’engage à respecter les dispositions et procédures définies ou homologuées par lesdits Schémas.</w:t>
      </w:r>
    </w:p>
    <w:p w14:paraId="7F4F02F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MONEXT représente les Schémas (CB, Visa MasterCard), cette représentation concerne l'ensemble des dispositions relatives aux conditions techniques d'acceptation des Cartes CB, Visa ou MasterCard et celles relatives à la remise des opérations à MONEXT, et non la mise en jeu de la garantie du paiement visée à l’article « Garantie du Paiement » des présentes Conditions Générales.</w:t>
      </w:r>
    </w:p>
    <w:p w14:paraId="153290DC" w14:textId="77777777" w:rsidR="00A57719" w:rsidRPr="00E81086" w:rsidRDefault="00A57719" w:rsidP="002177DD">
      <w:pPr>
        <w:spacing w:after="0" w:line="240" w:lineRule="auto"/>
        <w:ind w:right="-1"/>
        <w:jc w:val="both"/>
        <w:rPr>
          <w:rFonts w:ascii="Arial" w:hAnsi="Arial" w:cs="Arial"/>
          <w:b/>
          <w:bCs/>
          <w:sz w:val="16"/>
          <w:szCs w:val="16"/>
        </w:rPr>
      </w:pPr>
    </w:p>
    <w:p w14:paraId="4FEBFF71"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w:t>
      </w:r>
    </w:p>
    <w:p w14:paraId="2BB382BF"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a la possibilité d’installer sur l’équipement utilisé au point de vente, des mécanismes automatiques qui effectuent la sélection prioritaire d’une Marque de carte ou d’un Schéma. Cependant, il ne peut pas s’opposer à ce que ses propres clients passent outre cette sélection.</w:t>
      </w:r>
    </w:p>
    <w:p w14:paraId="20AB940F" w14:textId="77777777" w:rsidR="00A57719" w:rsidRPr="00E81086" w:rsidRDefault="00A57719" w:rsidP="002177DD">
      <w:pPr>
        <w:spacing w:after="0" w:line="240" w:lineRule="auto"/>
        <w:ind w:right="-1"/>
        <w:jc w:val="both"/>
        <w:rPr>
          <w:rFonts w:ascii="Arial" w:hAnsi="Arial" w:cs="Arial"/>
          <w:b/>
          <w:bCs/>
          <w:sz w:val="16"/>
          <w:szCs w:val="16"/>
        </w:rPr>
      </w:pPr>
    </w:p>
    <w:p w14:paraId="715BBF8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DU CLIENT</w:t>
      </w:r>
    </w:p>
    <w:p w14:paraId="67D004E5"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Client s’engage à :</w:t>
      </w:r>
    </w:p>
    <w:p w14:paraId="3258B77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Connaître et respecter les lois et règlements applicables, ainsi que les </w:t>
      </w:r>
      <w:r w:rsidRPr="00E81086">
        <w:rPr>
          <w:rFonts w:ascii="Arial" w:eastAsia="Calibri" w:hAnsi="Arial" w:cs="Arial"/>
          <w:sz w:val="16"/>
          <w:szCs w:val="16"/>
        </w:rPr>
        <w:t>bonnes pratiques commerciales</w:t>
      </w:r>
      <w:r w:rsidRPr="00E81086">
        <w:rPr>
          <w:rFonts w:ascii="Arial" w:hAnsi="Arial" w:cs="Arial"/>
          <w:bCs/>
          <w:sz w:val="16"/>
          <w:szCs w:val="16"/>
        </w:rPr>
        <w:t xml:space="preserve"> applicables à ses activités</w:t>
      </w:r>
      <w:r w:rsidRPr="00E81086">
        <w:rPr>
          <w:rFonts w:ascii="Arial" w:eastAsia="Calibri" w:hAnsi="Arial" w:cs="Arial"/>
          <w:sz w:val="16"/>
          <w:szCs w:val="16"/>
        </w:rPr>
        <w:t>, telles que définies notamment dans les codes de conduite</w:t>
      </w:r>
      <w:r w:rsidRPr="00E81086">
        <w:rPr>
          <w:rFonts w:ascii="Arial" w:hAnsi="Arial" w:cs="Arial"/>
          <w:bCs/>
          <w:sz w:val="16"/>
          <w:szCs w:val="16"/>
        </w:rPr>
        <w:t>, tant dans l’exécution du présent Contrat Cadre que dans la commercialisation de ses produits ou services.</w:t>
      </w:r>
    </w:p>
    <w:p w14:paraId="1082DD6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Assumer seul la responsabilité pleine et entière de ses produits et services et garantir MONEXT</w:t>
      </w:r>
      <w:r w:rsidRPr="00E81086">
        <w:rPr>
          <w:rStyle w:val="FontStyle15"/>
        </w:rPr>
        <w:t xml:space="preserve"> contre toute incidence dommageable résultant de leur commercialisation</w:t>
      </w:r>
      <w:r w:rsidRPr="00E81086">
        <w:rPr>
          <w:rFonts w:ascii="Arial" w:hAnsi="Arial" w:cs="Arial"/>
          <w:bCs/>
          <w:sz w:val="16"/>
          <w:szCs w:val="16"/>
        </w:rPr>
        <w:t xml:space="preserve">, notamment en cas de litige </w:t>
      </w:r>
      <w:r w:rsidRPr="00E81086">
        <w:rPr>
          <w:rFonts w:ascii="Arial" w:eastAsia="Calibri" w:hAnsi="Arial"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7752A8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4ECB8D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Accepter que MONEXT procède à des audits conformément à la clause d’audit de l’annexe « PCI DSS et risques acquéreurs ».</w:t>
      </w:r>
    </w:p>
    <w:p w14:paraId="787C9E8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un Equipement Electronique agréé par les Schémas de cartes et s’assurer de sa conformité notamment dans le temps en interrogeant MONEXT.</w:t>
      </w:r>
      <w:r w:rsidRPr="00E81086">
        <w:rPr>
          <w:rFonts w:ascii="Arial" w:hAnsi="Arial"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5FDA42E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Recueillir l’autorisation des Schémas de cartes ou de MONEXT avant de modifier les paramètres de fonctionnement de l’Equipement Electronique et/ou Automate ou d’y installer de nouvelles applications.</w:t>
      </w:r>
    </w:p>
    <w:p w14:paraId="5345C26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MONEXT de tout changement impactant ses déclarations initiales (notamment type d’activité, sociétés prestataires, responsable sécurité…)</w:t>
      </w:r>
      <w:r w:rsidRPr="00E81086">
        <w:rPr>
          <w:rStyle w:val="FontStyle11"/>
          <w:rFonts w:ascii="Arial" w:hAnsi="Arial" w:cs="Arial"/>
          <w:sz w:val="16"/>
          <w:szCs w:val="16"/>
        </w:rPr>
        <w:t xml:space="preserve"> et, plus généralement, de toute modification des conditions d'exercice de ses activités susceptible d'avoir un impact sur ses obligations aux termes des présentes</w:t>
      </w:r>
      <w:r w:rsidRPr="00E81086">
        <w:rPr>
          <w:rFonts w:ascii="Arial" w:hAnsi="Arial" w:cs="Arial"/>
          <w:bCs/>
          <w:sz w:val="16"/>
          <w:szCs w:val="16"/>
        </w:rPr>
        <w:t>.</w:t>
      </w:r>
    </w:p>
    <w:p w14:paraId="363EE5F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260A2A8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exercer une activité de « </w:t>
      </w:r>
      <w:proofErr w:type="spellStart"/>
      <w:r w:rsidRPr="00E81086">
        <w:rPr>
          <w:rFonts w:ascii="Arial" w:hAnsi="Arial" w:cs="Arial"/>
          <w:bCs/>
          <w:sz w:val="16"/>
          <w:szCs w:val="16"/>
        </w:rPr>
        <w:t>Member</w:t>
      </w:r>
      <w:proofErr w:type="spellEnd"/>
      <w:r w:rsidRPr="00E81086">
        <w:rPr>
          <w:rFonts w:ascii="Arial" w:hAnsi="Arial" w:cs="Arial"/>
          <w:bCs/>
          <w:sz w:val="16"/>
          <w:szCs w:val="16"/>
        </w:rPr>
        <w:t xml:space="preserve"> Service Provider (MSP) – Agrégateurs » qui consiste à assurer la collecte et le recouvrement des paiements effectués par Cartes CB, Visa ou MasterCard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6F0F1E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Accepter les Cartes pour le paiement d'achats de biens ou de prestations de services offerts à sa clientèle, auquel le porteur a effectivement et expressément consenti, même lorsqu'il s'agit d'articles vendus ou de prestations fournies à titre de promotion ou de soldes. </w:t>
      </w:r>
    </w:p>
    <w:p w14:paraId="3214751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55DDF50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Afficher visiblement les informations suivantes :</w:t>
      </w:r>
    </w:p>
    <w:p w14:paraId="3F0D4A4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7BE69B7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minimum éventuel à partir duquel la Carte est acceptée afin que le titulaire de la Carte ou utilisateur d’application de paiement en soit préalablement informé ;</w:t>
      </w:r>
    </w:p>
    <w:p w14:paraId="58E72E1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contraintes spécifiques figurant en annexe et imposées par type de paiement.</w:t>
      </w:r>
    </w:p>
    <w:p w14:paraId="37E0575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les titulaires de Cartes des conditions imposées pour l’utilisation de leur Carte.</w:t>
      </w:r>
    </w:p>
    <w:p w14:paraId="348276E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 Le Client doit se faire immatriculer dans un délai maximum de six (6) semaines, sauf cas particulier ci-après :</w:t>
      </w:r>
    </w:p>
    <w:p w14:paraId="0C1913E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situé dans une Collectivités d’Outre-Mer ou hors de France,</w:t>
      </w:r>
    </w:p>
    <w:p w14:paraId="391E3CE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Client exerçant une activité secondaire (exemple : garage exerçant à titre d'activité secondaire la location de voitures…),</w:t>
      </w:r>
    </w:p>
    <w:p w14:paraId="5813EA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certaines activités spécifiques (distributeur automatique de carburant, armée, artiste).</w:t>
      </w:r>
    </w:p>
    <w:p w14:paraId="0F1F9B0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4A8A8E9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N’accepter les paiements par Carte qu’en contrepartie de prestations réelles ou de dons et respecter le choix du titulaire de la Carte en ce qui concerne tant la Marque, que la catégorie de Carte ou le Schéma lors du paiement par Carte.</w:t>
      </w:r>
    </w:p>
    <w:p w14:paraId="408D222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Ne pas réaliser une opération de paiement pour laquelle il n’a pas reçu le consentement exprès du titulaire de la Carte.</w:t>
      </w:r>
    </w:p>
    <w:p w14:paraId="0164103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Transmettre les enregistrements des opérations de paiement, dans les délais prévus aux Conditions Particulières.</w:t>
      </w:r>
    </w:p>
    <w:p w14:paraId="76CE732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modalités de paiement et à ne plus réaliser de paiements récurrents ou échelonnés dès lors que ce dernier a retiré son consentement.</w:t>
      </w:r>
    </w:p>
    <w:p w14:paraId="69249E5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Régler, selon les Conditions Particulières conclue avec MONEXT, les commissions, frais et d’une manière générale toute somme due au titre du présent Contrat Cadre.</w:t>
      </w:r>
    </w:p>
    <w:p w14:paraId="3CDA9E7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29FDD33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099C76E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Informer immédiatement MONEXT en cas de fonctionnement anormal de </w:t>
      </w:r>
      <w:r w:rsidRPr="00E81086">
        <w:rPr>
          <w:rFonts w:ascii="Arial" w:eastAsia="Calibri" w:hAnsi="Arial" w:cs="Arial"/>
          <w:sz w:val="16"/>
          <w:szCs w:val="16"/>
        </w:rPr>
        <w:t xml:space="preserve">du Système d’Acceptation </w:t>
      </w:r>
      <w:r w:rsidRPr="00E81086">
        <w:rPr>
          <w:rFonts w:ascii="Arial" w:hAnsi="Arial"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14:paraId="5289CC1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Garantir MONEXT, ainsi que les Schémas le cas échéant, contre toute conséquence dommageable pouvant résulter du manquement de ses obligations contractées au titre des présentes.</w:t>
      </w:r>
    </w:p>
    <w:p w14:paraId="0B6852B9"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3C3A430C"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DE MONEXT</w:t>
      </w:r>
    </w:p>
    <w:p w14:paraId="222AF3E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4DBEF3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Respecter le choix du Client et celui du titulaire de la Carte en ce qui concerne tant la Marque, que la catégorie de Carte, que le Schéma de cartes lors du paiement par Carte.</w:t>
      </w:r>
    </w:p>
    <w:p w14:paraId="6475B67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Inscrire le Client sur la liste des points d'acceptation habilités à recevoir des paiements par Cartes.</w:t>
      </w:r>
    </w:p>
    <w:p w14:paraId="12E62C7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Préciser au Client la liste et les caractéristiques des Cartes (Marques et catégories) pouvant être acceptées et lui fournir sur demande le fichier des codes émetteurs (BIN).</w:t>
      </w:r>
    </w:p>
    <w:p w14:paraId="2344389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Communiquer au Client les frais applicables aux Cartes acceptés, y compris les commissions d’interchange et les frais versés aux Schémas.</w:t>
      </w:r>
    </w:p>
    <w:p w14:paraId="0B3B68D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Créditer le Compte du Client des sommes qui lui sont dues selon les modalités prévues aux présentes.</w:t>
      </w:r>
    </w:p>
    <w:p w14:paraId="01311F1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5481ED20"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 xml:space="preserve"> Adresser les relevés mensuels et annuels des frais d’encaissement carte. </w:t>
      </w:r>
    </w:p>
    <w:p w14:paraId="1772BA9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Indiquer au Client les commissions de services à acquitter séparément pour chaque catégorie de Carte selon les différents niveaux de commission d’interchange.</w:t>
      </w:r>
    </w:p>
    <w:p w14:paraId="276C3F18" w14:textId="77777777" w:rsidR="00A57719" w:rsidRPr="00E81086" w:rsidRDefault="00A57719" w:rsidP="002177DD">
      <w:pPr>
        <w:spacing w:after="0" w:line="240" w:lineRule="auto"/>
        <w:ind w:right="-1"/>
        <w:jc w:val="both"/>
        <w:rPr>
          <w:rFonts w:ascii="Arial" w:hAnsi="Arial" w:cs="Arial"/>
          <w:sz w:val="16"/>
          <w:szCs w:val="16"/>
        </w:rPr>
      </w:pPr>
    </w:p>
    <w:p w14:paraId="7EBD3D34"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GESTION DE SITUATIONS SPECIFIQUES</w:t>
      </w:r>
    </w:p>
    <w:p w14:paraId="3CE1EAA7"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Retrait à son titulaire d'une Carte faisant l’objet d’un blocage ou en opposition :</w:t>
      </w:r>
    </w:p>
    <w:p w14:paraId="41F3DEC3"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43B5AD5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2BC8B06A"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Oubli d'une Carte par son titulaire :</w:t>
      </w:r>
    </w:p>
    <w:p w14:paraId="4D248E00"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0E687862"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Transaction crédit :</w:t>
      </w:r>
    </w:p>
    <w:p w14:paraId="58DF0E0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002A3F3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Carte non signée :</w:t>
      </w:r>
    </w:p>
    <w:p w14:paraId="6FC819EA"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6A97064A"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3ED93CB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PAIEMENT « SANS CONTACT »</w:t>
      </w:r>
    </w:p>
    <w:p w14:paraId="2EFA3D2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membres des Schémas 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 quelle que soit la Marque du Schéma des opérations de paiement. L’utilisateur de l’Instrument de Paiement (ci-après l’« Utilisateur ») est le titulaire du compte sur lequel fonctionne l’Instrument de Paiement.</w:t>
      </w:r>
    </w:p>
    <w:p w14:paraId="5108B56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d’utilisation d’un Equipement Electronique disposant de la technologie dite « sans contact » ou mobile « sans contact » par le Client, les Parties conviennent des stipulations suivantes : </w:t>
      </w:r>
    </w:p>
    <w:p w14:paraId="5623AE5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31E3565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Client s’engage à signaler au public le point d'acceptation de paiement « sans contact » par l'apposition sur l’Equipement Electronique d'un pictogramme apparent permettant d'identifier le paiement « sans contact ».</w:t>
      </w:r>
    </w:p>
    <w:p w14:paraId="7973CCD9" w14:textId="77777777"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En toutes circonstances, le Client doit se conformer aux directives qui apparaissent sur l’Equipement Electronique. </w:t>
      </w:r>
    </w:p>
    <w:p w14:paraId="6A86961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4838FAE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lastRenderedPageBreak/>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4CFE1DC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4BC9151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7C39E25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53AE555D" w14:textId="77777777" w:rsidR="00A57719" w:rsidRPr="00E81086" w:rsidRDefault="00A57719" w:rsidP="002177DD">
      <w:pPr>
        <w:spacing w:after="0" w:line="240" w:lineRule="auto"/>
        <w:ind w:right="-1"/>
        <w:jc w:val="both"/>
        <w:rPr>
          <w:rFonts w:ascii="Arial" w:hAnsi="Arial" w:cs="Arial"/>
          <w:sz w:val="16"/>
          <w:szCs w:val="16"/>
        </w:rPr>
      </w:pPr>
    </w:p>
    <w:p w14:paraId="620DBE8E"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GARANTIE DU PAIEMENT</w:t>
      </w:r>
    </w:p>
    <w:p w14:paraId="44542B65"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6C11AB6A"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Ainsi, l'autorisation donnée par le serveur d'autorisation ne vaut garantie que sous réserve du respect des autres mesures de sécurité, et notamment le contrôle du code confidentiel lorsqu’il est demandé.</w:t>
      </w:r>
    </w:p>
    <w:p w14:paraId="7CE9E6A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non-respect d'une seule de ces mesures, les opérations de paiement ne sont réglées que sous réserve de bonne fin d'encaissement et en l’absence de contestation.</w:t>
      </w:r>
    </w:p>
    <w:p w14:paraId="3442C37A"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0051F052" w14:textId="77777777" w:rsidR="00A57719" w:rsidRPr="00E81086" w:rsidRDefault="00A57719" w:rsidP="002177DD">
      <w:pPr>
        <w:spacing w:after="0" w:line="240" w:lineRule="auto"/>
        <w:ind w:right="-1"/>
        <w:jc w:val="both"/>
        <w:rPr>
          <w:rFonts w:ascii="Arial" w:hAnsi="Arial" w:cs="Arial"/>
          <w:sz w:val="16"/>
          <w:szCs w:val="16"/>
        </w:rPr>
      </w:pPr>
    </w:p>
    <w:p w14:paraId="627D3AD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 SUR LES CONDITIONS COMPTABLES ET FINANCIERES</w:t>
      </w:r>
    </w:p>
    <w:p w14:paraId="7946A3F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260D37DD" w14:textId="77777777" w:rsidR="00A57719" w:rsidRPr="00E81086" w:rsidRDefault="00A57719" w:rsidP="002177DD">
      <w:pPr>
        <w:spacing w:after="0" w:line="240" w:lineRule="auto"/>
        <w:ind w:right="-1"/>
        <w:jc w:val="both"/>
        <w:rPr>
          <w:rFonts w:ascii="Arial" w:hAnsi="Arial" w:cs="Arial"/>
          <w:sz w:val="16"/>
          <w:szCs w:val="16"/>
        </w:rPr>
      </w:pPr>
    </w:p>
    <w:p w14:paraId="6424D9CC"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MESURES DE PREVENTION ET DE SANCTION</w:t>
      </w:r>
    </w:p>
    <w:p w14:paraId="74C45002"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2A3E41F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317516C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73F730F8"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6D1E9D24" w14:textId="77777777" w:rsidR="00A57719" w:rsidRPr="00E81086" w:rsidRDefault="00A57719" w:rsidP="002177DD">
      <w:pPr>
        <w:spacing w:after="0" w:line="240" w:lineRule="auto"/>
        <w:ind w:right="-1"/>
        <w:jc w:val="both"/>
        <w:rPr>
          <w:rFonts w:ascii="Arial" w:hAnsi="Arial" w:cs="Arial"/>
          <w:sz w:val="16"/>
          <w:szCs w:val="16"/>
        </w:rPr>
      </w:pPr>
    </w:p>
    <w:p w14:paraId="4A7F6271"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SUSPENSION ET RADIATION</w:t>
      </w:r>
    </w:p>
    <w:p w14:paraId="13F0665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peut (directement ou par représentation des Schémas) procéder, pour des raisons de sécurité, sans préavis et sous réserve du dénouement des opérations en cours, à une </w:t>
      </w:r>
      <w:r w:rsidRPr="00E81086">
        <w:rPr>
          <w:rFonts w:ascii="Arial" w:hAnsi="Arial" w:cs="Arial"/>
          <w:sz w:val="16"/>
          <w:szCs w:val="16"/>
        </w:rPr>
        <w:lastRenderedPageBreak/>
        <w:t>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0892D08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03578CD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outre, à la demande du Schéma de cartes, MONEXT peut procéder, pour des raisons de sécurité, sans préavis et sous réserve du dénouement des opérations en cours, à une radiation de l’adhésion du Client au Système d’Acceptation dudit Schéma. La radiation est notifiée par l’envoi d’une lettre recommandée et motivée, avec demande d’avis de réception. Son effet est immédiat.</w:t>
      </w:r>
    </w:p>
    <w:p w14:paraId="50C3B361"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suspension ou radiation peut être décidée en raison d’un des motifs suivants notamment :</w:t>
      </w:r>
    </w:p>
    <w:p w14:paraId="7EC579C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 ;</w:t>
      </w:r>
    </w:p>
    <w:p w14:paraId="78DEF7C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participation à des activités frauduleuses, notamment d’une utilisation anormale de Cartes/Instruments de Paiement perdues, volées ou contrefaites ;</w:t>
      </w:r>
    </w:p>
    <w:p w14:paraId="1CD4779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refus d’acceptation répété et non motivé des Cartes/Instruments de Paiement du Schéma que le Client a choisi ou doit accepter ;</w:t>
      </w:r>
    </w:p>
    <w:p w14:paraId="1DFDB8A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plaintes répétées d’autres membres ou partenaires du Schéma et qui n’ont pu être résolues dans un délai raisonnable ;</w:t>
      </w:r>
    </w:p>
    <w:p w14:paraId="29A1806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retard volontaire ou non motivé de transmission des justificatifs ;</w:t>
      </w:r>
    </w:p>
    <w:p w14:paraId="33C725C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risque aggravé en raison des activités du Client ;</w:t>
      </w:r>
    </w:p>
    <w:p w14:paraId="7A0094D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utilisation anormale ou détournée de l’Equipement Electronique ou du Système d’Acceptation.</w:t>
      </w:r>
    </w:p>
    <w:p w14:paraId="035ABE45" w14:textId="77777777"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Dans ce cas, </w:t>
      </w:r>
      <w:r w:rsidRPr="00E81086">
        <w:rPr>
          <w:rFonts w:ascii="Arial" w:hAnsi="Arial"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 concerné, sauf s’il a conclu d’autres contrats d’adhésion avec des Schémas de cartes</w:t>
      </w:r>
      <w:r w:rsidRPr="00E81086">
        <w:rPr>
          <w:rFonts w:ascii="Arial" w:hAnsi="Arial" w:cs="Arial"/>
          <w:sz w:val="16"/>
          <w:szCs w:val="16"/>
        </w:rPr>
        <w:t>.</w:t>
      </w:r>
    </w:p>
    <w:p w14:paraId="4B421F8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42C05C4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comportement frauduleux de la part du Client ou de risque élevé de fraude, ce dernier pourra être immédiatement radié ou sa suspension pourra être convertie en radiation.</w:t>
      </w:r>
    </w:p>
    <w:p w14:paraId="68A1E324" w14:textId="77777777" w:rsidR="00A57719" w:rsidRPr="00E81086" w:rsidRDefault="00A57719" w:rsidP="002177DD">
      <w:pPr>
        <w:spacing w:after="0" w:line="240" w:lineRule="auto"/>
        <w:ind w:right="-1"/>
        <w:jc w:val="both"/>
        <w:rPr>
          <w:rFonts w:ascii="Arial" w:hAnsi="Arial" w:cs="Arial"/>
          <w:sz w:val="16"/>
          <w:szCs w:val="16"/>
        </w:rPr>
      </w:pPr>
    </w:p>
    <w:p w14:paraId="2593CEDF"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3 - STIPULATIONS DIVERSES</w:t>
      </w:r>
    </w:p>
    <w:p w14:paraId="3273FEFB"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DUREE ET RESILIATION </w:t>
      </w:r>
    </w:p>
    <w:p w14:paraId="27099EF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Le Contrat Cadre est conclu pour la durée prévue aux Conditions particulières. Il peut être résilié selon les modalités prévues aux présentes et aux Conditions Particulières.</w:t>
      </w:r>
    </w:p>
    <w:p w14:paraId="3724B4B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1635866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Toute cessation d'activité, cession ou mutation du fonds de commerce du Client, autorise MONEXT à résilier immédiatement le Contrat Cadre sous réserve du dénouement des opérations en cours.</w:t>
      </w:r>
    </w:p>
    <w:p w14:paraId="1E72FB6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après résiliation du Contrat Cadre, il se révèlerait des impayés, ceux-ci seront à la charge du Client et pourront faire l'objet d'une déclaration de créances.</w:t>
      </w:r>
    </w:p>
    <w:p w14:paraId="3C23AFA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w:t>
      </w:r>
      <w:r w:rsidRPr="00E81086">
        <w:rPr>
          <w:rFonts w:ascii="Arial" w:hAnsi="Arial" w:cs="Arial"/>
          <w:bCs/>
          <w:sz w:val="16"/>
          <w:szCs w:val="16"/>
        </w:rPr>
        <w:lastRenderedPageBreak/>
        <w:t>ses supports de communication et de son lieu de vente, tout signe d'acceptation des Cartes du Schéma concerné, sauf s’il a conclu d’autres contrats d’adhésion avec des Schémas de cartes.</w:t>
      </w:r>
    </w:p>
    <w:p w14:paraId="40158E14"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15F85FE6"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MODIFICATIONS</w:t>
      </w:r>
    </w:p>
    <w:p w14:paraId="7483AAB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MONEXT se réserve le droit de modifier les stipulations du présent Contrat Cadre, afin notamment d’apporter :</w:t>
      </w:r>
    </w:p>
    <w:p w14:paraId="7A39C044"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pacing w:val="-2"/>
          <w:sz w:val="16"/>
          <w:szCs w:val="16"/>
        </w:rPr>
      </w:pPr>
      <w:r w:rsidRPr="00E81086">
        <w:rPr>
          <w:rFonts w:ascii="Arial" w:hAnsi="Arial" w:cs="Arial"/>
          <w:spacing w:val="-2"/>
          <w:sz w:val="16"/>
          <w:szCs w:val="16"/>
        </w:rPr>
        <w:t>des modifications techniques telles que l'acceptation de nouvelles Cartes, des modifications de logiciel, le changement de certains paramètres, la remise en l'état du Système d’Acceptation à la suite d’un dysfonctionnement, etc…</w:t>
      </w:r>
    </w:p>
    <w:p w14:paraId="1491E5F8"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sécuritaires telles que :</w:t>
      </w:r>
    </w:p>
    <w:p w14:paraId="3C3018E9"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suppression de l'acceptabilité de certaines Cartes ;</w:t>
      </w:r>
    </w:p>
    <w:p w14:paraId="1C3876DE"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suspension de de l’adhésion à un Schéma de carte ;</w:t>
      </w:r>
    </w:p>
    <w:p w14:paraId="3D34DC6B"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modification du seuil d’autorisation.</w:t>
      </w:r>
    </w:p>
    <w:p w14:paraId="2FF8D06F"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tarifaires</w:t>
      </w:r>
      <w:r w:rsidR="00463E2B" w:rsidRPr="00E81086">
        <w:rPr>
          <w:rFonts w:ascii="Arial" w:hAnsi="Arial" w:cs="Arial"/>
          <w:sz w:val="16"/>
          <w:szCs w:val="16"/>
        </w:rPr>
        <w:t>, notamment en cas de modification des frais pratiqués par les schémas de carte ou en cas d’évolution des données déclarées par le client dans l’article « Données en entrée du service » des Conditions Particulières</w:t>
      </w:r>
      <w:r w:rsidRPr="00E81086">
        <w:rPr>
          <w:rFonts w:ascii="Arial" w:hAnsi="Arial" w:cs="Arial"/>
          <w:sz w:val="16"/>
          <w:szCs w:val="16"/>
        </w:rPr>
        <w:t>.</w:t>
      </w:r>
    </w:p>
    <w:p w14:paraId="77610AD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60E8BB41" w14:textId="77777777" w:rsidR="00A57719" w:rsidRPr="00E81086" w:rsidRDefault="00A57719" w:rsidP="002177DD">
      <w:pPr>
        <w:pStyle w:val="Paragraphedeliste"/>
        <w:numPr>
          <w:ilvl w:val="1"/>
          <w:numId w:val="37"/>
        </w:numPr>
        <w:tabs>
          <w:tab w:val="left" w:pos="567"/>
        </w:tabs>
        <w:ind w:left="0" w:right="-1"/>
        <w:jc w:val="both"/>
        <w:rPr>
          <w:rFonts w:ascii="Arial" w:hAnsi="Arial" w:cs="Arial"/>
          <w:bCs/>
          <w:sz w:val="16"/>
          <w:szCs w:val="16"/>
        </w:rPr>
      </w:pPr>
      <w:r w:rsidRPr="00E81086">
        <w:rPr>
          <w:rFonts w:ascii="Arial" w:hAnsi="Arial"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B64A9D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3FD3A4C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Toutes dispositions législatives ou réglementaires qui rendraient nécessaire la modification de tout ou partie du Contrat Cadre seront applicables sans préavis dès leur date d’entrée en vigueur.</w:t>
      </w:r>
    </w:p>
    <w:p w14:paraId="3564FE59"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7E7E5B91"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SECRET BANCAIRE </w:t>
      </w:r>
    </w:p>
    <w:p w14:paraId="508BD591"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1F8CFA5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l’occasion de l’exécution des ordres de paiement donnés par Carte, MONEXT accède à des données à caractère personnel concernant les titulaires de Cartes.</w:t>
      </w:r>
    </w:p>
    <w:p w14:paraId="7E6B925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utilise ces données pour exécuter des ordres de paiement et pour respecter ses obligations légales et règlementaires. Dans le cadre des opérations de paiement ces données seront transmises aux Schémas de cartes et aux prestataires de MONEXT en vue de l’exécution des ordres de paiement.</w:t>
      </w:r>
    </w:p>
    <w:p w14:paraId="7FDA3E8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729D343A" w14:textId="77777777" w:rsidR="00A57719" w:rsidRPr="00E81086" w:rsidRDefault="00A57719" w:rsidP="002177DD">
      <w:pPr>
        <w:spacing w:after="0" w:line="240" w:lineRule="auto"/>
        <w:ind w:right="-1"/>
        <w:jc w:val="both"/>
        <w:rPr>
          <w:rFonts w:ascii="Arial" w:hAnsi="Arial" w:cs="Arial"/>
          <w:sz w:val="16"/>
          <w:szCs w:val="16"/>
        </w:rPr>
      </w:pPr>
    </w:p>
    <w:p w14:paraId="13E9930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DONNEES PERSONNELLES</w:t>
      </w:r>
    </w:p>
    <w:p w14:paraId="49C3AF5B" w14:textId="7D974489" w:rsidR="005A2A2F"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Dans le cadre de l’exécution du présent Contrat Cadre et des services associés, MONEXT est amené</w:t>
      </w:r>
      <w:r w:rsidR="005A2A2F">
        <w:rPr>
          <w:rFonts w:ascii="Arial" w:hAnsi="Arial" w:cs="Arial"/>
          <w:sz w:val="16"/>
          <w:szCs w:val="16"/>
        </w:rPr>
        <w:t>e</w:t>
      </w:r>
      <w:r w:rsidRPr="00E81086">
        <w:rPr>
          <w:rFonts w:ascii="Arial" w:hAnsi="Arial" w:cs="Arial"/>
          <w:sz w:val="16"/>
          <w:szCs w:val="16"/>
        </w:rPr>
        <w:t xml:space="preserve"> à collecter, traiter, conserver, archiver et supprimer des données personnelles, dans les conditions ci-dessous définies. </w:t>
      </w:r>
      <w:r w:rsidR="005A2A2F">
        <w:rPr>
          <w:rFonts w:ascii="Arial" w:hAnsi="Arial" w:cs="Arial"/>
          <w:sz w:val="16"/>
          <w:szCs w:val="16"/>
        </w:rPr>
        <w:t>MONEXT agit :</w:t>
      </w:r>
    </w:p>
    <w:p w14:paraId="75ABE5F8" w14:textId="77777777" w:rsidR="005A2A2F"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 responsable de traitement</w:t>
      </w:r>
      <w:r>
        <w:rPr>
          <w:rFonts w:ascii="Arial" w:hAnsi="Arial" w:cs="Arial"/>
          <w:sz w:val="16"/>
          <w:szCs w:val="16"/>
        </w:rPr>
        <w:t>,</w:t>
      </w:r>
      <w:r w:rsidRPr="00767E85">
        <w:rPr>
          <w:rFonts w:ascii="Arial" w:hAnsi="Arial" w:cs="Arial"/>
          <w:sz w:val="16"/>
          <w:szCs w:val="16"/>
        </w:rPr>
        <w:t xml:space="preserve"> s’agissant des données personnelles propre</w:t>
      </w:r>
      <w:r>
        <w:rPr>
          <w:rFonts w:ascii="Arial" w:hAnsi="Arial" w:cs="Arial"/>
          <w:sz w:val="16"/>
          <w:szCs w:val="16"/>
        </w:rPr>
        <w:t>s</w:t>
      </w:r>
      <w:r w:rsidRPr="00767E85">
        <w:rPr>
          <w:rFonts w:ascii="Arial" w:hAnsi="Arial" w:cs="Arial"/>
          <w:sz w:val="16"/>
          <w:szCs w:val="16"/>
        </w:rPr>
        <w:t xml:space="preserve"> au Client</w:t>
      </w:r>
      <w:r>
        <w:rPr>
          <w:rFonts w:ascii="Arial" w:hAnsi="Arial" w:cs="Arial"/>
          <w:sz w:val="16"/>
          <w:szCs w:val="16"/>
        </w:rPr>
        <w:t xml:space="preserve"> et aux personnes physiques qui lui sont directement rattachées (ex : personnel, dirigeant, bénéficiaire effectif) ;</w:t>
      </w:r>
      <w:r w:rsidRPr="00767E85">
        <w:rPr>
          <w:rFonts w:ascii="Arial" w:hAnsi="Arial" w:cs="Arial"/>
          <w:sz w:val="16"/>
          <w:szCs w:val="16"/>
        </w:rPr>
        <w:t xml:space="preserve"> </w:t>
      </w:r>
    </w:p>
    <w:p w14:paraId="5EA251B4" w14:textId="77777777" w:rsidR="005A2A2F" w:rsidRPr="00767E85"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w:t>
      </w:r>
      <w:r>
        <w:rPr>
          <w:rFonts w:ascii="Arial" w:hAnsi="Arial" w:cs="Arial"/>
          <w:sz w:val="16"/>
          <w:szCs w:val="16"/>
        </w:rPr>
        <w:t xml:space="preserve"> </w:t>
      </w:r>
      <w:r w:rsidRPr="00767E85">
        <w:rPr>
          <w:rFonts w:ascii="Arial" w:hAnsi="Arial" w:cs="Arial"/>
          <w:sz w:val="16"/>
          <w:szCs w:val="16"/>
        </w:rPr>
        <w:t>sous-traitant pour le traitement des données personnelles relatives aux Payeurs, pour lesquelles le Client demeure responsable du traitement</w:t>
      </w:r>
      <w:r>
        <w:rPr>
          <w:rFonts w:ascii="Arial" w:hAnsi="Arial" w:cs="Arial"/>
          <w:sz w:val="16"/>
          <w:szCs w:val="16"/>
        </w:rPr>
        <w:t>.</w:t>
      </w:r>
    </w:p>
    <w:p w14:paraId="1B7514CE" w14:textId="77374569" w:rsidR="005A2A2F" w:rsidRDefault="005A2A2F" w:rsidP="002177DD">
      <w:pPr>
        <w:keepNext/>
        <w:spacing w:after="0" w:line="240" w:lineRule="auto"/>
        <w:ind w:right="-1"/>
        <w:jc w:val="both"/>
        <w:rPr>
          <w:rFonts w:ascii="Arial" w:hAnsi="Arial" w:cs="Arial"/>
          <w:sz w:val="16"/>
          <w:szCs w:val="16"/>
        </w:rPr>
      </w:pPr>
      <w:r w:rsidRPr="00002D54">
        <w:rPr>
          <w:rFonts w:ascii="Arial" w:hAnsi="Arial" w:cs="Arial"/>
          <w:sz w:val="16"/>
          <w:szCs w:val="16"/>
        </w:rPr>
        <w:lastRenderedPageBreak/>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02BA340F" w14:textId="732B0C00"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orientations de MONEXT relatives à la protection des données personnelles sont également décrites dans sa Politique des données personnelles disponible sur demande.</w:t>
      </w:r>
    </w:p>
    <w:p w14:paraId="3C6BE5F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262D9C8"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Données Personnelles traitées par MONEXT</w:t>
      </w:r>
    </w:p>
    <w:p w14:paraId="754980FB"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Catégories de données personnelles traitées par MONEXT :</w:t>
      </w:r>
    </w:p>
    <w:p w14:paraId="1FE6074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Sont principalement traitées, dans le cadre de la relation contractuelle ou commerciale avec le Client, les catégories de données personnelles suivantes : </w:t>
      </w:r>
    </w:p>
    <w:p w14:paraId="56B236C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0DECB0D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liées au fonctionnement du service ;</w:t>
      </w:r>
    </w:p>
    <w:p w14:paraId="4C49BAB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provenant d’informations publiques ;</w:t>
      </w:r>
    </w:p>
    <w:p w14:paraId="438CF3A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inférées ou calculées par MONEXT dans le cadre de ses obligations réglementaires.</w:t>
      </w:r>
    </w:p>
    <w:p w14:paraId="116CC443" w14:textId="2F2D24BF"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informations relatives aux témoins ou traceurs de connexion (cookies) </w:t>
      </w:r>
      <w:r w:rsidR="005A2A2F">
        <w:rPr>
          <w:rFonts w:ascii="Arial" w:hAnsi="Arial" w:cs="Arial"/>
          <w:sz w:val="16"/>
          <w:szCs w:val="16"/>
        </w:rPr>
        <w:t xml:space="preserve">du portail d’’entrée en relation à distance de MONEXT </w:t>
      </w:r>
      <w:r w:rsidRPr="00E81086">
        <w:rPr>
          <w:rFonts w:ascii="Arial" w:hAnsi="Arial" w:cs="Arial"/>
          <w:sz w:val="16"/>
          <w:szCs w:val="16"/>
        </w:rPr>
        <w:t xml:space="preserve">sont consultables dans la Politique des données personnelles </w:t>
      </w:r>
      <w:r w:rsidR="005A2A2F">
        <w:rPr>
          <w:rFonts w:ascii="Arial" w:hAnsi="Arial" w:cs="Arial"/>
          <w:sz w:val="16"/>
          <w:szCs w:val="16"/>
        </w:rPr>
        <w:t>dudit portail</w:t>
      </w:r>
      <w:r w:rsidRPr="00E81086">
        <w:rPr>
          <w:rFonts w:ascii="Arial" w:hAnsi="Arial" w:cs="Arial"/>
          <w:sz w:val="16"/>
          <w:szCs w:val="16"/>
        </w:rPr>
        <w:t>.</w:t>
      </w:r>
    </w:p>
    <w:p w14:paraId="14B1E95A" w14:textId="77777777" w:rsidR="00A57719" w:rsidRPr="00E81086" w:rsidRDefault="00A57719" w:rsidP="002177DD">
      <w:pPr>
        <w:keepNext/>
        <w:spacing w:after="0" w:line="240" w:lineRule="auto"/>
        <w:ind w:right="-1"/>
        <w:jc w:val="both"/>
        <w:rPr>
          <w:rFonts w:ascii="Arial" w:hAnsi="Arial" w:cs="Arial"/>
          <w:sz w:val="16"/>
          <w:szCs w:val="16"/>
          <w:u w:val="single"/>
        </w:rPr>
      </w:pPr>
      <w:r w:rsidRPr="00E81086">
        <w:rPr>
          <w:rFonts w:ascii="Arial" w:hAnsi="Arial" w:cs="Arial"/>
          <w:sz w:val="16"/>
          <w:szCs w:val="16"/>
          <w:u w:val="single"/>
        </w:rPr>
        <w:t>Fondements justifiant la collecte de données personnelles :</w:t>
      </w:r>
    </w:p>
    <w:p w14:paraId="0851DF37"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Conformément à la réglementation relative à la protection des données, MONEXT collecte des données personnelles et met en œuvre un traitement respectant les droits de ses clients :</w:t>
      </w:r>
    </w:p>
    <w:p w14:paraId="47ECF95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sur la base de l’exécution du Contrat Cadre, pour respecter ses obligations légales ou règlementaires ; </w:t>
      </w:r>
    </w:p>
    <w:p w14:paraId="6925D5C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sur la base du consentement lorsque celui-ci est requis ;</w:t>
      </w:r>
    </w:p>
    <w:p w14:paraId="6B86C0A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ou quand cela est justifié par ses intérêts légitimes.</w:t>
      </w:r>
    </w:p>
    <w:p w14:paraId="2B98C711"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Durée de conservation des données personnelles :</w:t>
      </w:r>
    </w:p>
    <w:p w14:paraId="1F19A44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35C00E1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principales durées de conservation des données personnelles sont précisées dans la Politique des données personnelles.</w:t>
      </w:r>
    </w:p>
    <w:p w14:paraId="23EA2B9B"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 xml:space="preserve">Destinataires des données personnelles </w:t>
      </w:r>
    </w:p>
    <w:p w14:paraId="69978E3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76376A3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6F3579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0074F762"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Finalités des Traitements</w:t>
      </w:r>
    </w:p>
    <w:p w14:paraId="224319CF"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seront utilisées pour :</w:t>
      </w:r>
    </w:p>
    <w:p w14:paraId="0341DE5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gérer la souscription et le fonctionnement du service, et au besoin, mettre en œuvre des actions de recouvrement ; </w:t>
      </w:r>
    </w:p>
    <w:p w14:paraId="10FA665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7133D29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réaliser des études statistiques et mener des actions d’optimisation de la relation commerciale en analysant les données collectées.</w:t>
      </w:r>
    </w:p>
    <w:p w14:paraId="6C228A36"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Mesures de Sécurité </w:t>
      </w:r>
    </w:p>
    <w:p w14:paraId="041D273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D771F1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0DF147BF"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Exercice des Droits des Personnes Concernées </w:t>
      </w:r>
    </w:p>
    <w:p w14:paraId="7C5A244E" w14:textId="71E784AE" w:rsidR="00A57719" w:rsidRPr="00E81086" w:rsidRDefault="005A2A2F" w:rsidP="002177DD">
      <w:pPr>
        <w:spacing w:after="0" w:line="240" w:lineRule="auto"/>
        <w:ind w:right="-1"/>
        <w:jc w:val="both"/>
        <w:rPr>
          <w:rFonts w:ascii="Arial" w:hAnsi="Arial" w:cs="Arial"/>
          <w:sz w:val="16"/>
          <w:szCs w:val="16"/>
        </w:rPr>
      </w:pPr>
      <w:r>
        <w:rPr>
          <w:rFonts w:ascii="Arial" w:hAnsi="Arial" w:cs="Arial"/>
          <w:sz w:val="16"/>
          <w:szCs w:val="16"/>
        </w:rPr>
        <w:t>L</w:t>
      </w:r>
      <w:r w:rsidR="00A57719" w:rsidRPr="00E81086">
        <w:rPr>
          <w:rFonts w:ascii="Arial" w:hAnsi="Arial" w:cs="Arial"/>
          <w:sz w:val="16"/>
          <w:szCs w:val="16"/>
        </w:rPr>
        <w:t xml:space="preserve">es personnes physiques dont les données </w:t>
      </w:r>
      <w:r>
        <w:rPr>
          <w:rFonts w:ascii="Arial" w:hAnsi="Arial" w:cs="Arial"/>
          <w:sz w:val="16"/>
          <w:szCs w:val="16"/>
        </w:rPr>
        <w:t xml:space="preserve">personnelles </w:t>
      </w:r>
      <w:r w:rsidR="00A57719" w:rsidRPr="00E81086">
        <w:rPr>
          <w:rFonts w:ascii="Arial" w:hAnsi="Arial" w:cs="Arial"/>
          <w:sz w:val="16"/>
          <w:szCs w:val="16"/>
        </w:rPr>
        <w:t>font l’objet d’un traitement dans le cadre des présentes disposent, conformément à la règlementation applicable, d’une série de droits dédiés, tels que :</w:t>
      </w:r>
    </w:p>
    <w:p w14:paraId="292FADD6" w14:textId="0DBAF4B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d’accès, de rectification, d’opposition, de limitation, d’effacement et de portabilité de leurs données personnelles</w:t>
      </w:r>
      <w:r w:rsidR="005A2A2F">
        <w:rPr>
          <w:rFonts w:ascii="Arial" w:hAnsi="Arial" w:cs="Arial"/>
          <w:sz w:val="16"/>
          <w:szCs w:val="16"/>
        </w:rPr>
        <w:t xml:space="preserve"> (il est précisé que, dans le cadre des présente la </w:t>
      </w:r>
      <w:r w:rsidR="005A2A2F" w:rsidRPr="006B29A2">
        <w:rPr>
          <w:rFonts w:ascii="Arial" w:hAnsi="Arial" w:cs="Arial"/>
          <w:sz w:val="16"/>
          <w:szCs w:val="16"/>
        </w:rPr>
        <w:t xml:space="preserve">portabilité ne </w:t>
      </w:r>
      <w:r w:rsidR="005A2A2F">
        <w:rPr>
          <w:rFonts w:ascii="Arial" w:hAnsi="Arial" w:cs="Arial"/>
          <w:sz w:val="16"/>
          <w:szCs w:val="16"/>
        </w:rPr>
        <w:t xml:space="preserve">peut </w:t>
      </w:r>
      <w:r w:rsidR="005A2A2F" w:rsidRPr="006B29A2">
        <w:rPr>
          <w:rFonts w:ascii="Arial" w:hAnsi="Arial" w:cs="Arial"/>
          <w:sz w:val="16"/>
          <w:szCs w:val="16"/>
        </w:rPr>
        <w:t>s’applique</w:t>
      </w:r>
      <w:r w:rsidR="005A2A2F">
        <w:rPr>
          <w:rFonts w:ascii="Arial" w:hAnsi="Arial" w:cs="Arial"/>
          <w:sz w:val="16"/>
          <w:szCs w:val="16"/>
        </w:rPr>
        <w:t>r aux données des payeurs)</w:t>
      </w:r>
      <w:r w:rsidRPr="00E81086">
        <w:rPr>
          <w:rFonts w:ascii="Arial" w:hAnsi="Arial" w:cs="Arial"/>
          <w:sz w:val="16"/>
          <w:szCs w:val="16"/>
        </w:rPr>
        <w:t>.</w:t>
      </w:r>
    </w:p>
    <w:p w14:paraId="252CBAF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à définir des instructions concernant la conservation, l’effacement et la communication de leurs données personnelles, après leur décès.</w:t>
      </w:r>
    </w:p>
    <w:p w14:paraId="400E6A5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droit de réclamation auprès de la CNIL. </w:t>
      </w:r>
    </w:p>
    <w:p w14:paraId="0412F4DC" w14:textId="7EBDDEDF" w:rsidR="00A57719" w:rsidRDefault="00A57719" w:rsidP="00AA0D7C">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Les demandes d’exercice de ces droits </w:t>
      </w:r>
      <w:r w:rsidR="005A2A2F">
        <w:rPr>
          <w:rFonts w:ascii="Arial" w:hAnsi="Arial" w:cs="Arial"/>
          <w:sz w:val="16"/>
          <w:szCs w:val="16"/>
        </w:rPr>
        <w:t xml:space="preserve">par les personnes dont les données sont traitées par MONEXT en tant que responsable de traitement </w:t>
      </w:r>
      <w:r w:rsidRPr="00E81086">
        <w:rPr>
          <w:rFonts w:ascii="Arial" w:hAnsi="Arial" w:cs="Arial"/>
          <w:sz w:val="16"/>
          <w:szCs w:val="16"/>
        </w:rPr>
        <w:t xml:space="preserve">doivent être </w:t>
      </w:r>
      <w:r w:rsidR="00AA0D7C" w:rsidRPr="00E81086">
        <w:rPr>
          <w:rFonts w:ascii="Arial" w:hAnsi="Arial" w:cs="Arial"/>
          <w:sz w:val="16"/>
          <w:szCs w:val="16"/>
        </w:rPr>
        <w:t xml:space="preserve">transmises à l’adresse suivante : </w:t>
      </w:r>
      <w:hyperlink r:id="rId13" w:history="1">
        <w:r w:rsidRPr="00E81086">
          <w:rPr>
            <w:rStyle w:val="Lienhypertexte"/>
            <w:rFonts w:ascii="Arial" w:hAnsi="Arial" w:cs="Arial"/>
            <w:color w:val="auto"/>
            <w:sz w:val="16"/>
            <w:szCs w:val="16"/>
          </w:rPr>
          <w:t>paymentservices.rgpd@monext.net</w:t>
        </w:r>
      </w:hyperlink>
      <w:r w:rsidRPr="00E81086">
        <w:rPr>
          <w:rFonts w:ascii="Arial" w:hAnsi="Arial" w:cs="Arial"/>
          <w:sz w:val="16"/>
          <w:szCs w:val="16"/>
        </w:rPr>
        <w:t>.</w:t>
      </w:r>
    </w:p>
    <w:p w14:paraId="7808BFD9" w14:textId="723EE71E" w:rsidR="005A2A2F" w:rsidRPr="00E81086" w:rsidRDefault="005A2A2F" w:rsidP="00AA0D7C">
      <w:pPr>
        <w:tabs>
          <w:tab w:val="center" w:pos="142"/>
        </w:tabs>
        <w:spacing w:after="0" w:line="240" w:lineRule="auto"/>
        <w:ind w:right="-1"/>
        <w:jc w:val="both"/>
        <w:rPr>
          <w:rFonts w:ascii="Arial" w:hAnsi="Arial" w:cs="Arial"/>
          <w:sz w:val="16"/>
          <w:szCs w:val="16"/>
        </w:rPr>
      </w:pPr>
      <w:r>
        <w:rPr>
          <w:rFonts w:ascii="Arial" w:hAnsi="Arial" w:cs="Arial"/>
          <w:sz w:val="16"/>
          <w:szCs w:val="16"/>
        </w:rPr>
        <w:t xml:space="preserve">Par ailleurs, MONEXT </w:t>
      </w:r>
      <w:r w:rsidRPr="006B29A2">
        <w:rPr>
          <w:rFonts w:ascii="Arial" w:hAnsi="Arial" w:cs="Arial"/>
          <w:sz w:val="16"/>
          <w:szCs w:val="16"/>
        </w:rPr>
        <w:t xml:space="preserve">s’engage à transférer au </w:t>
      </w:r>
      <w:r>
        <w:rPr>
          <w:rFonts w:ascii="Arial" w:hAnsi="Arial" w:cs="Arial"/>
          <w:sz w:val="16"/>
          <w:szCs w:val="16"/>
        </w:rPr>
        <w:t>Client</w:t>
      </w:r>
      <w:r w:rsidRPr="006B29A2">
        <w:rPr>
          <w:rFonts w:ascii="Arial" w:hAnsi="Arial" w:cs="Arial"/>
          <w:sz w:val="16"/>
          <w:szCs w:val="16"/>
        </w:rPr>
        <w:t xml:space="preserve"> dans un délai raisonnable </w:t>
      </w:r>
      <w:r>
        <w:rPr>
          <w:rFonts w:ascii="Arial" w:hAnsi="Arial" w:cs="Arial"/>
          <w:sz w:val="16"/>
          <w:szCs w:val="16"/>
        </w:rPr>
        <w:t>toute demande des</w:t>
      </w:r>
      <w:r w:rsidRPr="006B29A2">
        <w:rPr>
          <w:rFonts w:ascii="Arial" w:hAnsi="Arial" w:cs="Arial"/>
          <w:sz w:val="16"/>
          <w:szCs w:val="16"/>
        </w:rPr>
        <w:t xml:space="preserve"> </w:t>
      </w:r>
      <w:r>
        <w:rPr>
          <w:rFonts w:ascii="Arial" w:hAnsi="Arial" w:cs="Arial"/>
          <w:sz w:val="16"/>
          <w:szCs w:val="16"/>
        </w:rPr>
        <w:t>Payeurs,</w:t>
      </w:r>
      <w:r w:rsidRPr="006B29A2">
        <w:rPr>
          <w:rFonts w:ascii="Arial" w:hAnsi="Arial" w:cs="Arial"/>
          <w:sz w:val="16"/>
          <w:szCs w:val="16"/>
        </w:rPr>
        <w:t xml:space="preserve"> relativ</w:t>
      </w:r>
      <w:r>
        <w:rPr>
          <w:rFonts w:ascii="Arial" w:hAnsi="Arial" w:cs="Arial"/>
          <w:sz w:val="16"/>
          <w:szCs w:val="16"/>
        </w:rPr>
        <w:t>e à l’exercice de leurs droits, qui lui serait adressée.</w:t>
      </w:r>
      <w:r w:rsidRPr="006E08ED">
        <w:rPr>
          <w:rFonts w:ascii="Arial" w:hAnsi="Arial" w:cs="Arial"/>
          <w:sz w:val="16"/>
          <w:szCs w:val="16"/>
        </w:rPr>
        <w:t xml:space="preserve"> </w:t>
      </w:r>
    </w:p>
    <w:p w14:paraId="6648608E" w14:textId="77777777" w:rsidR="00E54FD7" w:rsidRPr="00E81086" w:rsidRDefault="00E54FD7" w:rsidP="002177DD">
      <w:pPr>
        <w:spacing w:after="0" w:line="240" w:lineRule="auto"/>
        <w:ind w:right="-1"/>
        <w:jc w:val="both"/>
        <w:rPr>
          <w:rFonts w:ascii="Arial" w:hAnsi="Arial" w:cs="Arial"/>
          <w:sz w:val="16"/>
          <w:szCs w:val="16"/>
        </w:rPr>
      </w:pPr>
    </w:p>
    <w:p w14:paraId="01AD101D"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PROPRIETE INTELLECTUELLE</w:t>
      </w:r>
    </w:p>
    <w:p w14:paraId="674FEAEB"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7FF4370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déclare détenir, sur les matériels, les logiciels et les progiciels, les droits ou autorisations nécessaires pour fournir au Client les prestations, objet du Contrat Cadre.</w:t>
      </w:r>
    </w:p>
    <w:p w14:paraId="56EFE97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4CDCB061"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496768E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garantit MONEXT contre toute action en contrefaçon, réclamation ou revendication relative à l’utilisation de ces éléments.</w:t>
      </w:r>
    </w:p>
    <w:p w14:paraId="1F2F724E" w14:textId="77777777" w:rsidR="00A57719" w:rsidRPr="00E81086" w:rsidRDefault="00A57719" w:rsidP="002177DD">
      <w:pPr>
        <w:spacing w:after="0" w:line="240" w:lineRule="auto"/>
        <w:ind w:right="-1"/>
        <w:jc w:val="both"/>
        <w:rPr>
          <w:rFonts w:ascii="Arial" w:hAnsi="Arial" w:cs="Arial"/>
          <w:sz w:val="16"/>
          <w:szCs w:val="16"/>
        </w:rPr>
      </w:pPr>
    </w:p>
    <w:p w14:paraId="7A40E9C2"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RESPONSABILITE DE MONEXT</w:t>
      </w:r>
    </w:p>
    <w:p w14:paraId="2754A5F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La responsabilité de MONEXT ne saurait en aucun cas être engagée notamment :</w:t>
      </w:r>
    </w:p>
    <w:p w14:paraId="7570FE7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en cas de dommages indirects, incidents ou immatériels et notamment les pertes de profits, les pertes ou les dommages </w:t>
      </w:r>
      <w:r w:rsidRPr="00E81086">
        <w:rPr>
          <w:rFonts w:ascii="Arial" w:hAnsi="Arial" w:cs="Arial"/>
          <w:sz w:val="16"/>
          <w:szCs w:val="16"/>
        </w:rPr>
        <w:lastRenderedPageBreak/>
        <w:t>causés aux données (dont les données clients), la perte d’une chance quelles qu’en soient les conséquences, la perte d’image ou l’atteinte à la réputation, que ces dommages soient prévisibles ou non ;</w:t>
      </w:r>
    </w:p>
    <w:p w14:paraId="0ADF7C2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force majeure, telle que définie par le code civil ;</w:t>
      </w:r>
    </w:p>
    <w:p w14:paraId="3AAB3C0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tout manquement du Client aux obligations définies au présent Contrat Cadre ;</w:t>
      </w:r>
    </w:p>
    <w:p w14:paraId="562B0A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 ;</w:t>
      </w:r>
    </w:p>
    <w:p w14:paraId="4C4CF28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manquement résultant directement ou indirectement d’une cause indépendante de la volonté de MONEXT, notamment d’une panne ou d’une indisponibilité totale ou partielle des réseaux téléphonique et Internet ou des systèmes globaux de traitement des données ;</w:t>
      </w:r>
    </w:p>
    <w:p w14:paraId="3F0176B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mauvaise utilisation par le Client des extranets et des services associés.</w:t>
      </w:r>
    </w:p>
    <w:p w14:paraId="363346F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6836ED7D" w14:textId="77777777" w:rsidR="00A57719" w:rsidRPr="00E81086" w:rsidRDefault="00A57719" w:rsidP="002177DD">
      <w:pPr>
        <w:spacing w:after="0" w:line="240" w:lineRule="auto"/>
        <w:ind w:right="-1"/>
        <w:jc w:val="both"/>
        <w:rPr>
          <w:rFonts w:ascii="Arial" w:hAnsi="Arial" w:cs="Arial"/>
          <w:sz w:val="16"/>
          <w:szCs w:val="16"/>
        </w:rPr>
      </w:pPr>
    </w:p>
    <w:p w14:paraId="1E41BA3D"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RECLAMATION </w:t>
      </w:r>
    </w:p>
    <w:p w14:paraId="5A928A3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En cas de difficulté dans le fonctionnement du Compte ou pour formuler une réclamation, MONEXT peut être contactée :</w:t>
      </w:r>
    </w:p>
    <w:p w14:paraId="42CDCBA1"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par courrier à : </w:t>
      </w:r>
      <w:r w:rsidRPr="00E81086">
        <w:rPr>
          <w:rFonts w:ascii="Arial" w:hAnsi="Arial" w:cs="Arial"/>
          <w:b/>
          <w:sz w:val="16"/>
          <w:szCs w:val="16"/>
        </w:rPr>
        <w:t>MONEXT - Services de Paiement</w:t>
      </w:r>
      <w:r w:rsidRPr="00E81086">
        <w:rPr>
          <w:rFonts w:ascii="Arial" w:hAnsi="Arial" w:cs="Arial"/>
          <w:sz w:val="16"/>
          <w:szCs w:val="16"/>
        </w:rPr>
        <w:t>, 260, rue Claude Nicolas Ledoux Pôle d'Activités d'Aix-en-Provence CS 60507 13593 Aix-en-Provence Cedex 3 ;</w:t>
      </w:r>
    </w:p>
    <w:p w14:paraId="6C09C34A"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par e-mail à l’adresse :</w:t>
      </w:r>
    </w:p>
    <w:p w14:paraId="4D95EBFD" w14:textId="77777777" w:rsidR="00A57719" w:rsidRPr="00E81086" w:rsidRDefault="00FF15C0" w:rsidP="002177DD">
      <w:pPr>
        <w:pStyle w:val="Paragraphedeliste"/>
        <w:tabs>
          <w:tab w:val="left" w:pos="142"/>
        </w:tabs>
        <w:ind w:left="0" w:right="-1"/>
        <w:contextualSpacing/>
        <w:jc w:val="both"/>
        <w:rPr>
          <w:rFonts w:ascii="Arial" w:hAnsi="Arial" w:cs="Arial"/>
          <w:sz w:val="16"/>
          <w:szCs w:val="16"/>
        </w:rPr>
      </w:pPr>
      <w:hyperlink r:id="rId14" w:history="1">
        <w:r w:rsidR="00A57719" w:rsidRPr="00E81086">
          <w:rPr>
            <w:rStyle w:val="Lienhypertexte"/>
            <w:rFonts w:ascii="Arial" w:hAnsi="Arial" w:cs="Arial"/>
            <w:color w:val="auto"/>
            <w:sz w:val="16"/>
            <w:szCs w:val="16"/>
          </w:rPr>
          <w:t>paymentservices.info@monext.net</w:t>
        </w:r>
      </w:hyperlink>
      <w:r w:rsidR="00A57719" w:rsidRPr="00E81086">
        <w:rPr>
          <w:rFonts w:ascii="Arial" w:hAnsi="Arial" w:cs="Arial"/>
          <w:sz w:val="16"/>
          <w:szCs w:val="16"/>
        </w:rPr>
        <w:t>.</w:t>
      </w:r>
    </w:p>
    <w:p w14:paraId="0B8B175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Toute réclamation concernant le Contrat Cadre doit être adressée à MONEXT par écrit dans un délai maximum de six (6) mois à compter de la date de l'opération contestée, sous peine de forclusion.</w:t>
      </w:r>
    </w:p>
    <w:p w14:paraId="720C0514"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Ce délai est réduit à quinze (15) jours calendaires à compter de la date de débit du Compte résultant d'une opération de paiement non garantie, notamment en cas d'impayé.</w:t>
      </w:r>
    </w:p>
    <w:p w14:paraId="522BB63E"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Les réponses formulées par MONEXT pourront être communiquées au Client sur support papier ou électronique :</w:t>
      </w:r>
    </w:p>
    <w:p w14:paraId="71FB4A9A"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5069ED3B"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pour tout autre sujet : dans un délai maximal de 2 mois.</w:t>
      </w:r>
    </w:p>
    <w:p w14:paraId="0ABED0D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E81086">
        <w:rPr>
          <w:rFonts w:ascii="Arial" w:hAnsi="Arial" w:cs="Arial"/>
          <w:b/>
          <w:bCs/>
          <w:sz w:val="16"/>
          <w:szCs w:val="16"/>
        </w:rPr>
        <w:t>Médiateur de l’AFEPAME</w:t>
      </w:r>
      <w:r w:rsidRPr="00E81086">
        <w:rPr>
          <w:rFonts w:ascii="Arial" w:hAnsi="Arial" w:cs="Arial"/>
          <w:bCs/>
          <w:sz w:val="16"/>
          <w:szCs w:val="16"/>
        </w:rPr>
        <w:t xml:space="preserve">, 36 rue </w:t>
      </w:r>
      <w:proofErr w:type="spellStart"/>
      <w:r w:rsidRPr="00E81086">
        <w:rPr>
          <w:rFonts w:ascii="Arial" w:hAnsi="Arial" w:cs="Arial"/>
          <w:bCs/>
          <w:sz w:val="16"/>
          <w:szCs w:val="16"/>
        </w:rPr>
        <w:t>Taitbout</w:t>
      </w:r>
      <w:proofErr w:type="spellEnd"/>
      <w:r w:rsidRPr="00E81086">
        <w:rPr>
          <w:rFonts w:ascii="Arial" w:hAnsi="Arial" w:cs="Arial"/>
          <w:bCs/>
          <w:sz w:val="16"/>
          <w:szCs w:val="16"/>
        </w:rPr>
        <w:t>, 75009 Paris.</w:t>
      </w:r>
    </w:p>
    <w:p w14:paraId="555FA5B8"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1657236"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Ni MONEXT, ni le Client n’est tenu de proposer ou demander la saisine du médiateur avant toute action judiciaire.</w:t>
      </w:r>
    </w:p>
    <w:p w14:paraId="3BDB70D0"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Par ailleurs, MONEXT ou le Client, que la décision du médiateur ne satisferait pas, peut saisir la juridiction compétente à l'issue de la procédure de médiation.</w:t>
      </w:r>
    </w:p>
    <w:p w14:paraId="6C83A451" w14:textId="77777777" w:rsidR="00A57719" w:rsidRPr="00E81086" w:rsidRDefault="00A57719" w:rsidP="002177DD">
      <w:pPr>
        <w:spacing w:after="0" w:line="240" w:lineRule="auto"/>
        <w:ind w:right="-1"/>
        <w:jc w:val="both"/>
        <w:rPr>
          <w:rFonts w:ascii="Arial" w:hAnsi="Arial" w:cs="Arial"/>
          <w:sz w:val="16"/>
          <w:szCs w:val="16"/>
        </w:rPr>
      </w:pPr>
    </w:p>
    <w:p w14:paraId="11439F94"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lastRenderedPageBreak/>
        <w:t>CONVENTION DE PREUVE</w:t>
      </w:r>
    </w:p>
    <w:p w14:paraId="6A4DB6AC" w14:textId="77777777" w:rsidR="00A57719" w:rsidRPr="00E81086" w:rsidRDefault="00A57719" w:rsidP="002177DD">
      <w:pPr>
        <w:pStyle w:val="Paragraphedeliste"/>
        <w:ind w:left="0" w:right="-1"/>
        <w:jc w:val="both"/>
        <w:rPr>
          <w:rFonts w:ascii="Arial" w:hAnsi="Arial" w:cs="Arial"/>
          <w:sz w:val="16"/>
          <w:szCs w:val="16"/>
        </w:rPr>
      </w:pPr>
      <w:r w:rsidRPr="00E81086">
        <w:rPr>
          <w:rFonts w:ascii="Arial" w:hAnsi="Arial" w:cs="Arial"/>
          <w:sz w:val="16"/>
          <w:szCs w:val="16"/>
        </w:rPr>
        <w:t>De convention expresse les enregistrements électroniques émanant notamment des systèmes d’information de MONEXT, de ses prestataires ou des Schémas, constituent la preuve des opérations de paiement remises au Client. En cas de conflit, ces enregistrements électroniques prévaudront sur ceux produits par le Client, sauf si le Client apporte la preuve de leur absence de fiabilité ou d'authenticité.</w:t>
      </w:r>
    </w:p>
    <w:p w14:paraId="4265D062" w14:textId="77777777" w:rsidR="00A57719" w:rsidRPr="00E81086" w:rsidRDefault="00A57719" w:rsidP="002177DD">
      <w:pPr>
        <w:pStyle w:val="Paragraphedeliste"/>
        <w:tabs>
          <w:tab w:val="left" w:pos="993"/>
        </w:tabs>
        <w:ind w:left="0" w:right="-1"/>
        <w:jc w:val="both"/>
        <w:rPr>
          <w:rFonts w:ascii="Arial" w:hAnsi="Arial" w:cs="Arial"/>
          <w:b/>
          <w:bCs/>
          <w:sz w:val="16"/>
          <w:szCs w:val="16"/>
        </w:rPr>
      </w:pPr>
    </w:p>
    <w:p w14:paraId="56F808A8"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NON RENONCIATION</w:t>
      </w:r>
    </w:p>
    <w:p w14:paraId="0470F2B2"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7C1B4C16" w14:textId="77777777" w:rsidR="00A57719" w:rsidRPr="00E81086" w:rsidRDefault="00A57719" w:rsidP="002177DD">
      <w:pPr>
        <w:spacing w:after="0" w:line="240" w:lineRule="auto"/>
        <w:ind w:right="-1"/>
        <w:jc w:val="both"/>
        <w:rPr>
          <w:rFonts w:ascii="Arial" w:hAnsi="Arial" w:cs="Arial"/>
          <w:sz w:val="16"/>
          <w:szCs w:val="16"/>
        </w:rPr>
      </w:pPr>
    </w:p>
    <w:p w14:paraId="3E42D563"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INCESSIBILITE </w:t>
      </w:r>
    </w:p>
    <w:p w14:paraId="2501184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60DF393" w14:textId="77777777" w:rsidR="00A57719" w:rsidRPr="00E81086" w:rsidRDefault="00A57719" w:rsidP="002177DD">
      <w:pPr>
        <w:spacing w:after="0" w:line="240" w:lineRule="auto"/>
        <w:ind w:right="-1"/>
        <w:jc w:val="both"/>
        <w:rPr>
          <w:rFonts w:ascii="Arial" w:hAnsi="Arial" w:cs="Arial"/>
          <w:sz w:val="16"/>
          <w:szCs w:val="16"/>
        </w:rPr>
      </w:pPr>
    </w:p>
    <w:p w14:paraId="504631AF"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FORCE MAJEURE</w:t>
      </w:r>
    </w:p>
    <w:p w14:paraId="2FECD3E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2B8A09C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69A5EE5C" w14:textId="77777777" w:rsidR="00A57719" w:rsidRPr="00E81086" w:rsidRDefault="00A57719" w:rsidP="002177DD">
      <w:pPr>
        <w:spacing w:after="0" w:line="240" w:lineRule="auto"/>
        <w:ind w:right="-1"/>
        <w:jc w:val="both"/>
        <w:rPr>
          <w:rFonts w:ascii="Arial" w:hAnsi="Arial" w:cs="Arial"/>
          <w:sz w:val="16"/>
          <w:szCs w:val="16"/>
        </w:rPr>
      </w:pPr>
    </w:p>
    <w:p w14:paraId="1DB61BD0"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INDEPENDANCE DES STIPULATIONS CONTRACTUELLES </w:t>
      </w:r>
    </w:p>
    <w:p w14:paraId="6E55AC9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67CBE9C2"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14D3B8E1" w14:textId="77777777" w:rsidR="00A57719" w:rsidRPr="00E81086" w:rsidRDefault="00A57719" w:rsidP="002177DD">
      <w:pPr>
        <w:keepNext/>
        <w:spacing w:after="0" w:line="240" w:lineRule="auto"/>
        <w:ind w:right="-1"/>
        <w:jc w:val="both"/>
        <w:rPr>
          <w:rFonts w:ascii="Arial" w:hAnsi="Arial" w:cs="Arial"/>
          <w:sz w:val="16"/>
          <w:szCs w:val="16"/>
        </w:rPr>
      </w:pPr>
    </w:p>
    <w:p w14:paraId="19685DD1"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LANGUE DU PRESENT CONTRAT CADRE</w:t>
      </w:r>
    </w:p>
    <w:p w14:paraId="53E3D8B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présent Contrat Cadre est le contrat original rédigé en langue française qui est le seul qui fait foi.</w:t>
      </w:r>
    </w:p>
    <w:p w14:paraId="66FEC53E" w14:textId="77777777" w:rsidR="00A57719" w:rsidRPr="00E81086" w:rsidRDefault="00A57719" w:rsidP="002177DD">
      <w:pPr>
        <w:spacing w:after="0" w:line="240" w:lineRule="auto"/>
        <w:ind w:right="-1"/>
        <w:jc w:val="both"/>
        <w:rPr>
          <w:rFonts w:ascii="Arial" w:hAnsi="Arial" w:cs="Arial"/>
          <w:sz w:val="16"/>
          <w:szCs w:val="16"/>
        </w:rPr>
      </w:pPr>
    </w:p>
    <w:p w14:paraId="56E1BBA8"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LOI APPLICABLE / TRIBUNAUX COMPETENTS</w:t>
      </w:r>
    </w:p>
    <w:p w14:paraId="2CE8F798" w14:textId="77777777" w:rsidR="00456498" w:rsidRPr="00E81086" w:rsidRDefault="00A57719" w:rsidP="002177DD">
      <w:pPr>
        <w:spacing w:after="0" w:line="240" w:lineRule="auto"/>
        <w:ind w:right="-1"/>
        <w:jc w:val="both"/>
        <w:rPr>
          <w:rFonts w:ascii="Arial" w:hAnsi="Arial" w:cs="Arial"/>
          <w:sz w:val="16"/>
          <w:szCs w:val="16"/>
        </w:rPr>
        <w:sectPr w:rsidR="00456498" w:rsidRPr="00E81086" w:rsidSect="004F28A2">
          <w:type w:val="continuous"/>
          <w:pgSz w:w="11906" w:h="16838" w:code="9"/>
          <w:pgMar w:top="1418" w:right="1077" w:bottom="851" w:left="1077" w:header="709" w:footer="0" w:gutter="0"/>
          <w:cols w:num="2" w:space="325"/>
          <w:docGrid w:linePitch="360"/>
        </w:sectPr>
      </w:pPr>
      <w:r w:rsidRPr="00E81086">
        <w:rPr>
          <w:rFonts w:ascii="Arial" w:hAnsi="Arial"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006F5AB7" w14:textId="77777777" w:rsidR="002E4B6D" w:rsidRDefault="002E4B6D">
      <w:pPr>
        <w:rPr>
          <w:rFonts w:ascii="Arial" w:hAnsi="Arial" w:cs="Arial"/>
          <w:sz w:val="16"/>
          <w:szCs w:val="16"/>
        </w:rPr>
      </w:pPr>
      <w:r>
        <w:rPr>
          <w:rFonts w:ascii="Arial" w:hAnsi="Arial" w:cs="Arial"/>
          <w:sz w:val="16"/>
          <w:szCs w:val="16"/>
        </w:rPr>
        <w:lastRenderedPageBreak/>
        <w:br w:type="page"/>
      </w:r>
    </w:p>
    <w:p w14:paraId="4AF7BF73" w14:textId="77777777" w:rsidR="00A57719" w:rsidRPr="00E81086" w:rsidRDefault="00A57719" w:rsidP="00665752">
      <w:pPr>
        <w:spacing w:after="0" w:line="240" w:lineRule="auto"/>
        <w:jc w:val="both"/>
        <w:rPr>
          <w:rFonts w:ascii="Arial" w:hAnsi="Arial" w:cs="Arial"/>
          <w:sz w:val="16"/>
          <w:szCs w:val="16"/>
        </w:rPr>
      </w:pPr>
    </w:p>
    <w:p w14:paraId="1D78759F" w14:textId="77777777" w:rsidR="00A57719" w:rsidRPr="00D365B7"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D365B7">
        <w:rPr>
          <w:rFonts w:ascii="Arial" w:eastAsiaTheme="majorEastAsia" w:hAnsi="Arial" w:cs="Arial"/>
          <w:b/>
          <w:bCs/>
          <w:lang w:eastAsia="en-US"/>
        </w:rPr>
        <w:t>SPECIFICITES DU SCHEMA DE CARTES CB</w:t>
      </w:r>
    </w:p>
    <w:p w14:paraId="314527B5" w14:textId="77777777" w:rsidR="00A57719" w:rsidRPr="00E81086" w:rsidRDefault="00A57719" w:rsidP="00665752">
      <w:pPr>
        <w:spacing w:after="0" w:line="240" w:lineRule="auto"/>
        <w:ind w:right="62"/>
        <w:rPr>
          <w:rFonts w:ascii="Arial" w:hAnsi="Arial" w:cs="Arial"/>
          <w:sz w:val="16"/>
          <w:szCs w:val="16"/>
        </w:rPr>
      </w:pPr>
    </w:p>
    <w:p w14:paraId="45112784" w14:textId="77777777" w:rsidR="0032000C" w:rsidRPr="00E81086" w:rsidRDefault="0032000C" w:rsidP="002177DD">
      <w:pPr>
        <w:pStyle w:val="Paragraphedeliste"/>
        <w:numPr>
          <w:ilvl w:val="0"/>
          <w:numId w:val="18"/>
        </w:numPr>
        <w:tabs>
          <w:tab w:val="left" w:pos="284"/>
        </w:tabs>
        <w:ind w:left="0" w:right="425" w:firstLine="0"/>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3E25C7D9"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lastRenderedPageBreak/>
        <w:t>DEFINITION DU SYSTEME</w:t>
      </w:r>
    </w:p>
    <w:p w14:paraId="4A70A1F4" w14:textId="77777777" w:rsidR="00A57719" w:rsidRPr="00E81086" w:rsidRDefault="00A57719" w:rsidP="002177DD">
      <w:pPr>
        <w:spacing w:after="0" w:line="240" w:lineRule="auto"/>
        <w:jc w:val="both"/>
        <w:rPr>
          <w:rFonts w:ascii="Arial" w:hAnsi="Arial" w:cs="Arial"/>
          <w:sz w:val="16"/>
          <w:szCs w:val="16"/>
        </w:rPr>
      </w:pPr>
      <w:r w:rsidRPr="00E81086">
        <w:rPr>
          <w:rFonts w:ascii="Arial" w:hAnsi="Arial" w:cs="Arial"/>
          <w:sz w:val="16"/>
          <w:szCs w:val="16"/>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E81086">
        <w:rPr>
          <w:rFonts w:ascii="Arial" w:hAnsi="Arial" w:cs="Arial"/>
          <w:sz w:val="16"/>
          <w:szCs w:val="16"/>
        </w:rPr>
        <w:t xml:space="preserve">e du paiement visée à l'article </w:t>
      </w:r>
      <w:r w:rsidRPr="00E81086">
        <w:rPr>
          <w:rFonts w:ascii="Arial" w:hAnsi="Arial" w:cs="Arial"/>
          <w:sz w:val="16"/>
          <w:szCs w:val="16"/>
        </w:rPr>
        <w:t xml:space="preserve">« Garantie du Paiement » des  Conditions Générales.     </w:t>
      </w:r>
    </w:p>
    <w:p w14:paraId="5E01EA7A" w14:textId="77777777" w:rsidR="00A57719" w:rsidRPr="00E81086" w:rsidRDefault="00A57719" w:rsidP="002177DD">
      <w:pPr>
        <w:spacing w:after="0" w:line="240" w:lineRule="auto"/>
        <w:rPr>
          <w:rFonts w:ascii="Arial" w:hAnsi="Arial" w:cs="Arial"/>
          <w:sz w:val="16"/>
          <w:szCs w:val="16"/>
        </w:rPr>
      </w:pPr>
    </w:p>
    <w:p w14:paraId="0A8D2630"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DISPOSITIONS RELATIVES AUX CARTES CB ET APPLICATION DE PAIEMENT CB</w:t>
      </w:r>
    </w:p>
    <w:p w14:paraId="63FEA713"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Sont utilisables dans le Schéma de cartes CB et dans le cadre du présent Contrat Cadre :</w:t>
      </w:r>
    </w:p>
    <w:p w14:paraId="3B5C611D"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pacing w:val="-4"/>
          <w:sz w:val="16"/>
          <w:szCs w:val="16"/>
        </w:rPr>
      </w:pPr>
      <w:r w:rsidRPr="00E81086">
        <w:rPr>
          <w:rFonts w:ascii="Arial" w:eastAsia="Calibri" w:hAnsi="Arial" w:cs="Arial"/>
          <w:spacing w:val="-4"/>
          <w:sz w:val="16"/>
          <w:szCs w:val="16"/>
        </w:rPr>
        <w:t>les Cartes sur lesquelles figure la Marque CB,</w:t>
      </w:r>
    </w:p>
    <w:p w14:paraId="62066DE0"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les solutions de paiement CB.</w:t>
      </w:r>
    </w:p>
    <w:p w14:paraId="2BB20A23" w14:textId="77777777" w:rsidR="00A57719" w:rsidRPr="00E81086" w:rsidRDefault="00A57719" w:rsidP="002177DD">
      <w:pPr>
        <w:spacing w:after="0" w:line="240" w:lineRule="auto"/>
        <w:rPr>
          <w:rFonts w:ascii="Arial" w:hAnsi="Arial" w:cs="Arial"/>
          <w:sz w:val="16"/>
          <w:szCs w:val="16"/>
        </w:rPr>
      </w:pPr>
    </w:p>
    <w:p w14:paraId="683B996F" w14:textId="77777777" w:rsidR="001C556D" w:rsidRPr="00662D06" w:rsidRDefault="001C556D"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TRANSMISSION DES ENREGISTREMENTS</w:t>
      </w:r>
    </w:p>
    <w:p w14:paraId="517A246B"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55D408B1" w14:textId="77777777" w:rsidR="00A57719" w:rsidRPr="00E81086" w:rsidRDefault="00A57719" w:rsidP="002177DD">
      <w:pPr>
        <w:spacing w:after="0" w:line="240" w:lineRule="auto"/>
        <w:rPr>
          <w:rFonts w:ascii="Arial" w:hAnsi="Arial" w:cs="Arial"/>
          <w:sz w:val="16"/>
          <w:szCs w:val="16"/>
        </w:rPr>
      </w:pPr>
    </w:p>
    <w:p w14:paraId="425E56C0"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EQUIPEMENT ELECTRONIQUE AGREE</w:t>
      </w:r>
    </w:p>
    <w:p w14:paraId="3832E588"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139C6DD2" w14:textId="77777777" w:rsidR="00A57719" w:rsidRPr="00E81086" w:rsidRDefault="00A57719" w:rsidP="002177DD">
      <w:pPr>
        <w:spacing w:after="0" w:line="240" w:lineRule="auto"/>
        <w:rPr>
          <w:rFonts w:ascii="Arial" w:hAnsi="Arial" w:cs="Arial"/>
          <w:sz w:val="16"/>
          <w:szCs w:val="16"/>
        </w:rPr>
      </w:pPr>
    </w:p>
    <w:p w14:paraId="732DDBD7"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lastRenderedPageBreak/>
        <w:t>MESURE DE PREVENTION ET DE SANCTION MISE EN ŒUVRE PAR LE GIE CB</w:t>
      </w:r>
    </w:p>
    <w:p w14:paraId="4157BD0B"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5DFC2516"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de l’acceptation des Cartes CB du Client. Cette suspension intervient s’il n’est pas remédié aux problèmes constatés dans un délai de trois (3) mois suivant la mise en demeure d’y remédier.</w:t>
      </w:r>
    </w:p>
    <w:p w14:paraId="2D27B1E2"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Ce délai peut être ramené à quelques jours en cas d’urgence et à un (1) mois au cas où le Client aurait déjà fait l’objet d’une mesure de suspension dans les vingt-quatre (24) mois précédant l'avertissement.</w:t>
      </w:r>
    </w:p>
    <w:p w14:paraId="66DFEC5D"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est motivée et notifiée par l'envoi d'une lettre recommandée avec avis de réception. Cette suspension prend effet deux (2) jours francs à compter de la première présentation du courrier de notification.</w:t>
      </w:r>
    </w:p>
    <w:p w14:paraId="377B8DA4"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19F5AEF6"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14:paraId="0145D9CE"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La période de suspension est au minimum de six (6) mois, éventuellement renouvelable.</w:t>
      </w:r>
    </w:p>
    <w:p w14:paraId="6FC15D6B" w14:textId="77777777" w:rsidR="0032000C" w:rsidRPr="00E81086" w:rsidRDefault="00A57719" w:rsidP="002177DD">
      <w:pPr>
        <w:pStyle w:val="Paragraphedeliste"/>
        <w:tabs>
          <w:tab w:val="left" w:pos="426"/>
        </w:tabs>
        <w:ind w:left="0"/>
        <w:jc w:val="both"/>
        <w:rPr>
          <w:rFonts w:ascii="Arial" w:eastAsia="Calibri"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eastAsia="Calibri" w:hAnsi="Arial"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6829CACE" w14:textId="77777777" w:rsidR="00AA0D7C" w:rsidRPr="00E81086" w:rsidRDefault="00AA0D7C" w:rsidP="00665752">
      <w:pPr>
        <w:pStyle w:val="Paragraphedeliste"/>
        <w:tabs>
          <w:tab w:val="left" w:pos="1560"/>
        </w:tabs>
        <w:ind w:left="0" w:right="356"/>
        <w:rPr>
          <w:rFonts w:ascii="Arial" w:hAnsi="Arial" w:cs="Arial"/>
          <w:color w:val="7030A0"/>
          <w:sz w:val="16"/>
          <w:szCs w:val="16"/>
        </w:rPr>
      </w:pPr>
    </w:p>
    <w:p w14:paraId="26562CA9" w14:textId="77777777" w:rsidR="00A57719" w:rsidRPr="00E81086"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rPr>
      </w:pPr>
      <w:r w:rsidRPr="00A416C0">
        <w:rPr>
          <w:rFonts w:ascii="Arial" w:eastAsiaTheme="majorEastAsia" w:hAnsi="Arial" w:cs="Arial"/>
          <w:b/>
          <w:bCs/>
          <w:lang w:eastAsia="en-US"/>
        </w:rPr>
        <w:t>PAIEMENT DE PROXIMITE</w:t>
      </w:r>
    </w:p>
    <w:p w14:paraId="52FC117B" w14:textId="77777777" w:rsidR="00A57719" w:rsidRPr="00E81086" w:rsidRDefault="00A57719" w:rsidP="00665752">
      <w:pPr>
        <w:pStyle w:val="Paragraphedeliste"/>
        <w:tabs>
          <w:tab w:val="left" w:pos="1560"/>
        </w:tabs>
        <w:ind w:left="0" w:right="356"/>
        <w:rPr>
          <w:rFonts w:ascii="Arial" w:hAnsi="Arial" w:cs="Arial"/>
          <w:sz w:val="16"/>
          <w:szCs w:val="16"/>
        </w:rPr>
      </w:pPr>
    </w:p>
    <w:p w14:paraId="2B377D77" w14:textId="77777777" w:rsidR="0032000C" w:rsidRPr="00E81086" w:rsidRDefault="0032000C" w:rsidP="002177DD">
      <w:pPr>
        <w:pStyle w:val="Paragraphedeliste"/>
        <w:numPr>
          <w:ilvl w:val="0"/>
          <w:numId w:val="40"/>
        </w:numPr>
        <w:tabs>
          <w:tab w:val="left" w:pos="284"/>
        </w:tabs>
        <w:ind w:right="425"/>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0AD519A6" w14:textId="77777777" w:rsidR="00A57719" w:rsidRPr="00E81086" w:rsidRDefault="00A57719" w:rsidP="00662D06">
      <w:pPr>
        <w:pStyle w:val="Paragraphedeliste"/>
        <w:numPr>
          <w:ilvl w:val="0"/>
          <w:numId w:val="44"/>
        </w:numPr>
        <w:tabs>
          <w:tab w:val="left" w:pos="426"/>
        </w:tabs>
        <w:ind w:right="425"/>
        <w:jc w:val="both"/>
        <w:rPr>
          <w:rFonts w:ascii="Arial" w:hAnsi="Arial" w:cs="Arial"/>
          <w:b/>
          <w:bCs/>
          <w:iCs/>
          <w:sz w:val="16"/>
          <w:szCs w:val="16"/>
        </w:rPr>
      </w:pPr>
      <w:r w:rsidRPr="00E81086">
        <w:rPr>
          <w:rFonts w:ascii="Arial" w:hAnsi="Arial" w:cs="Arial"/>
          <w:b/>
          <w:bCs/>
          <w:iCs/>
          <w:sz w:val="16"/>
          <w:szCs w:val="16"/>
        </w:rPr>
        <w:lastRenderedPageBreak/>
        <w:t>PERIMETRE D’APPLICATION</w:t>
      </w:r>
    </w:p>
    <w:p w14:paraId="2C45997F" w14:textId="77777777" w:rsidR="00A57719" w:rsidRPr="00E81086" w:rsidRDefault="00A57719" w:rsidP="00665752">
      <w:pPr>
        <w:pStyle w:val="Paragraphedeliste"/>
        <w:ind w:left="0"/>
        <w:jc w:val="both"/>
        <w:rPr>
          <w:rFonts w:ascii="Arial" w:hAnsi="Arial" w:cs="Arial"/>
          <w:bCs/>
          <w:iCs/>
          <w:sz w:val="16"/>
          <w:szCs w:val="16"/>
        </w:rPr>
      </w:pPr>
      <w:r w:rsidRPr="00E81086">
        <w:rPr>
          <w:rFonts w:ascii="Arial" w:hAnsi="Arial" w:cs="Arial"/>
          <w:bCs/>
          <w:iCs/>
          <w:sz w:val="16"/>
          <w:szCs w:val="16"/>
        </w:rPr>
        <w:t>Cette annexe s’applique au paiement par carte en vente de proximité : tout paiement réalisé au moyen d’un Equipement Electronique dans le point de vente du Client.</w:t>
      </w:r>
    </w:p>
    <w:p w14:paraId="051E6CB7" w14:textId="77777777" w:rsidR="00A57719" w:rsidRPr="00E81086" w:rsidRDefault="00A57719" w:rsidP="00665752">
      <w:pPr>
        <w:spacing w:after="0" w:line="240" w:lineRule="auto"/>
        <w:ind w:right="62"/>
        <w:jc w:val="both"/>
        <w:rPr>
          <w:rFonts w:ascii="Arial" w:hAnsi="Arial" w:cs="Arial"/>
          <w:sz w:val="16"/>
          <w:szCs w:val="16"/>
        </w:rPr>
      </w:pPr>
    </w:p>
    <w:p w14:paraId="7B3D5835" w14:textId="77777777" w:rsidR="00A57719" w:rsidRPr="00E81086" w:rsidRDefault="00A57719" w:rsidP="00662D06">
      <w:pPr>
        <w:pStyle w:val="Paragraphedeliste"/>
        <w:numPr>
          <w:ilvl w:val="0"/>
          <w:numId w:val="44"/>
        </w:numPr>
        <w:tabs>
          <w:tab w:val="left" w:pos="426"/>
        </w:tabs>
        <w:ind w:left="0" w:right="425" w:firstLine="0"/>
        <w:jc w:val="both"/>
        <w:rPr>
          <w:rFonts w:ascii="Arial" w:hAnsi="Arial" w:cs="Arial"/>
          <w:b/>
          <w:bCs/>
          <w:iCs/>
          <w:sz w:val="16"/>
          <w:szCs w:val="16"/>
        </w:rPr>
      </w:pPr>
      <w:r w:rsidRPr="00E81086">
        <w:rPr>
          <w:rFonts w:ascii="Arial" w:hAnsi="Arial" w:cs="Arial"/>
          <w:b/>
          <w:bCs/>
          <w:iCs/>
          <w:sz w:val="16"/>
          <w:szCs w:val="16"/>
        </w:rPr>
        <w:t>MESURES DE SECURITE</w:t>
      </w:r>
    </w:p>
    <w:p w14:paraId="7B6DDE24"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utiliser obligatoirement un Système d’Acceptation conforme aux spécifications définies par les Schémas, aux procédures de sécurisation des ordres de paiement donnés par les titulaires de Cartes et aux stipulations du Référentiel sécuritaire accepteur, annexé aux présentes.</w:t>
      </w:r>
    </w:p>
    <w:p w14:paraId="40EFF2B4"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pacing w:val="-2"/>
          <w:sz w:val="16"/>
          <w:szCs w:val="16"/>
        </w:rPr>
      </w:pPr>
      <w:r w:rsidRPr="00E81086">
        <w:rPr>
          <w:rFonts w:ascii="Arial" w:eastAsia="Calibri" w:hAnsi="Arial" w:cs="Arial"/>
          <w:spacing w:val="-2"/>
          <w:sz w:val="16"/>
          <w:szCs w:val="16"/>
        </w:rPr>
        <w:t>Lors du paiement, le Client s’engage à :</w:t>
      </w:r>
    </w:p>
    <w:p w14:paraId="503EC552"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Vérifier l'acceptabilité de la Carte, c'est-à-dire :</w:t>
      </w:r>
    </w:p>
    <w:p w14:paraId="1324C424"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marque, la catégorie de carte ou l’application de paiement du Schéma de cartes concerné par l’acceptation ;</w:t>
      </w:r>
    </w:p>
    <w:p w14:paraId="04855B65"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cas échéant l'hologramme sauf pour les Cartes ne le prévoyant pas ;</w:t>
      </w:r>
    </w:p>
    <w:p w14:paraId="0B0FDBA8"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puce sur les Cartes et catégorie de cartes lorsqu’elle y est prévue par le Schéma de cartes ;</w:t>
      </w:r>
    </w:p>
    <w:p w14:paraId="7A6A64B7"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les marque et catégorie de la Carte définies dans les Conditions particulières ;</w:t>
      </w:r>
    </w:p>
    <w:p w14:paraId="5EA6B285"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période de validité (fin et éventuellement début).</w:t>
      </w:r>
    </w:p>
    <w:p w14:paraId="3C1B83B0"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Utiliser l'Equipement Electronique, respecter les indications affichées sur son écran et suivre les procédures dont </w:t>
      </w:r>
      <w:r w:rsidRPr="00E81086">
        <w:rPr>
          <w:rFonts w:ascii="Arial" w:eastAsia="Calibri" w:hAnsi="Arial" w:cs="Arial"/>
          <w:sz w:val="16"/>
          <w:szCs w:val="16"/>
        </w:rPr>
        <w:lastRenderedPageBreak/>
        <w:t>les modalités techniques lui ont été indiquées. L’Equipement Electronique doit notamment :</w:t>
      </w:r>
    </w:p>
    <w:p w14:paraId="0697DBF2"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après la lecture de la puce des Cartes lorsqu’elle est présente :</w:t>
      </w:r>
    </w:p>
    <w:p w14:paraId="0ADD80B3"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permettre le contrôle du code confidentiel ou des données de sécurité personnalisées lorsque la puce le lui demande ;</w:t>
      </w:r>
    </w:p>
    <w:p w14:paraId="6E9F05D4"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vérifier :</w:t>
      </w:r>
    </w:p>
    <w:p w14:paraId="65AF75B2"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17432C39"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0704322B"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47055C95"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la puce n’est pas présente sur une carte ou qu‘elle ne fonctionne pas, après lecture de la piste ISO 2, vérifier :</w:t>
      </w:r>
    </w:p>
    <w:p w14:paraId="33BDAC7A"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0E8E90D3"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0E56B397"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2F345F87"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Contrôler le numéro de la Carte par rapport à la dernière liste des Cartes faisant l’objet d’un blocage ou d’une opposition transmise par MONEXT.</w:t>
      </w:r>
    </w:p>
    <w:p w14:paraId="07419650"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7A302D7C"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lastRenderedPageBreak/>
        <w:t>Lorsque le code confidentiel ou les données de sécurité personnalisées ne sont pas vérifiés, l’opération n'est réglée que sous réserve de bonne fin d'encaissement, même en cas de réponse positive à la demande d'autorisation.</w:t>
      </w:r>
    </w:p>
    <w:p w14:paraId="254DF79E"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3B212EC2"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Obtenir une autorisation d’un montant identique à l’opération :</w:t>
      </w:r>
    </w:p>
    <w:p w14:paraId="030B9176"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6DD80C32"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l'Equipement Electronique ou la Carte à puce déclenche une demande d'autorisation, indépendamment du seuil de demande d'autorisation fixé dans les Conditions Particulières.</w:t>
      </w:r>
    </w:p>
    <w:p w14:paraId="1458BA14"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A défaut, l'opération ne sera pas garantie, même pour la fraction autorisée ou correspondant au montant du seuil de demande d'autorisation.</w:t>
      </w:r>
    </w:p>
    <w:p w14:paraId="2AE7487D" w14:textId="77777777" w:rsidR="00A57719" w:rsidRPr="00E81086" w:rsidRDefault="00A57719" w:rsidP="00662D06">
      <w:pPr>
        <w:tabs>
          <w:tab w:val="left" w:pos="0"/>
        </w:tabs>
        <w:spacing w:after="0" w:line="240" w:lineRule="auto"/>
        <w:ind w:right="62"/>
        <w:jc w:val="both"/>
        <w:rPr>
          <w:rFonts w:ascii="Arial" w:hAnsi="Arial" w:cs="Arial"/>
          <w:spacing w:val="-2"/>
          <w:sz w:val="16"/>
          <w:szCs w:val="16"/>
        </w:rPr>
      </w:pPr>
      <w:r w:rsidRPr="00E81086">
        <w:rPr>
          <w:rFonts w:ascii="Arial" w:hAnsi="Arial" w:cs="Arial"/>
          <w:spacing w:val="-2"/>
          <w:sz w:val="16"/>
          <w:szCs w:val="16"/>
        </w:rPr>
        <w:t>Lorsque la puce n’est pas présente sur une Carte l’autorisation doit être demandée en transmettant l'intégralité des données de la piste ISO 2.</w:t>
      </w:r>
    </w:p>
    <w:p w14:paraId="05D4B83C"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opération pour laquelle l’autorisation a été refusée par le serveur d'autorisation n'est jamais garantie.</w:t>
      </w:r>
    </w:p>
    <w:p w14:paraId="4CAC7A96"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demande de capture de Carte, faite par le serveur d'autorisation, annule la garantie pour toutes les opérations faites postérieurement le même jour et avec la même Carte, dans le même point de vente.</w:t>
      </w:r>
    </w:p>
    <w:p w14:paraId="0FE7AD74"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Faire signer le Ticket TPE : </w:t>
      </w:r>
    </w:p>
    <w:p w14:paraId="45F5F044"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Dans tous les cas où l’Equipement Electronique le demande.</w:t>
      </w:r>
    </w:p>
    <w:p w14:paraId="070F323B"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lastRenderedPageBreak/>
        <w:t>Lorsque le montant de l’opération est supérieur à 1 500 euros.</w:t>
      </w:r>
    </w:p>
    <w:p w14:paraId="6D06A685"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14:paraId="332F3926"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Remettre au titulaire de la Carte l'exemplaire du Ticket TPE qui lui est destiné.</w:t>
      </w:r>
    </w:p>
    <w:p w14:paraId="35B031CF" w14:textId="77777777" w:rsidR="00A57719" w:rsidRPr="00E81086" w:rsidRDefault="00A57719" w:rsidP="00662D06">
      <w:pPr>
        <w:pStyle w:val="Paragraphedeliste"/>
        <w:keepNext/>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Après une opération de paiement, le Client doit :</w:t>
      </w:r>
    </w:p>
    <w:p w14:paraId="4373A538"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4696391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Archiver et conserver, à titre de justificatif, pendant la durée requise par les règles du Schéma de cartes après la date de l'opération :</w:t>
      </w:r>
    </w:p>
    <w:p w14:paraId="0C185EA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un exemplaire du Ticket TPE comportant, lorsqu’elle est requise, la signature du titulaire de la Carte,</w:t>
      </w:r>
    </w:p>
    <w:p w14:paraId="1DF4E55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l'enregistrement magnétique représentatif de l'opération ou le journal de fond lui-même.</w:t>
      </w:r>
    </w:p>
    <w:p w14:paraId="570F3A48"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Communiquer, sur demande de MONEXT et dans les délais prévus dans les Conditions Particulières, tout justificatif des opérations de paiement.</w:t>
      </w:r>
    </w:p>
    <w:p w14:paraId="7E3BC9C6"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ne stocker, sous quelque forme que ce soit, aucune des données de paiement sensibles liées à la carte ci-après :</w:t>
      </w:r>
    </w:p>
    <w:p w14:paraId="56B8A72A"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cryptogramme visuel ;</w:t>
      </w:r>
    </w:p>
    <w:p w14:paraId="04F1E83A"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 la piste magnétique dans son intégralité ;</w:t>
      </w:r>
    </w:p>
    <w:p w14:paraId="4F66B71C" w14:textId="77777777" w:rsidR="0032000C"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code confidentiel.</w:t>
      </w:r>
    </w:p>
    <w:p w14:paraId="328B964C" w14:textId="77777777" w:rsidR="00A57719" w:rsidRPr="00E81086" w:rsidRDefault="00A57719" w:rsidP="00665752">
      <w:pPr>
        <w:widowControl w:val="0"/>
        <w:tabs>
          <w:tab w:val="left" w:pos="142"/>
        </w:tabs>
        <w:spacing w:after="0" w:line="240" w:lineRule="auto"/>
        <w:ind w:right="62"/>
        <w:contextualSpacing/>
        <w:jc w:val="both"/>
        <w:rPr>
          <w:rFonts w:ascii="Arial" w:hAnsi="Arial" w:cs="Arial"/>
          <w:sz w:val="16"/>
          <w:szCs w:val="16"/>
        </w:rPr>
      </w:pPr>
    </w:p>
    <w:p w14:paraId="3011B561" w14:textId="77777777" w:rsidR="00A57719" w:rsidRPr="00E81086" w:rsidRDefault="00A57719" w:rsidP="00665752">
      <w:pPr>
        <w:spacing w:after="0" w:line="240" w:lineRule="auto"/>
        <w:ind w:right="425"/>
        <w:jc w:val="both"/>
        <w:rPr>
          <w:rFonts w:ascii="Arial" w:hAnsi="Arial" w:cs="Arial"/>
          <w:sz w:val="16"/>
          <w:szCs w:val="16"/>
        </w:rPr>
      </w:pPr>
    </w:p>
    <w:p w14:paraId="326826ED"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VENTE A DISTANCE SECURISEE</w:t>
      </w:r>
    </w:p>
    <w:p w14:paraId="60AA2005" w14:textId="77777777" w:rsidR="00335072" w:rsidRPr="00E81086" w:rsidRDefault="00335072" w:rsidP="00335072">
      <w:pPr>
        <w:pStyle w:val="Paragraphedeliste"/>
        <w:tabs>
          <w:tab w:val="left" w:pos="1276"/>
        </w:tabs>
        <w:ind w:left="0" w:right="-70"/>
        <w:rPr>
          <w:rFonts w:ascii="Arial" w:hAnsi="Arial" w:cs="Arial"/>
          <w:b/>
          <w:color w:val="000000" w:themeColor="text1"/>
          <w:sz w:val="16"/>
          <w:szCs w:val="20"/>
        </w:rPr>
      </w:pPr>
    </w:p>
    <w:p w14:paraId="799B5C6B" w14:textId="77777777" w:rsidR="00A57719" w:rsidRPr="00D365B7" w:rsidRDefault="00A57719" w:rsidP="00665752">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STIPULATIONS SPECIFIQUES</w:t>
      </w:r>
    </w:p>
    <w:p w14:paraId="583577B2" w14:textId="77777777" w:rsidR="00A57719" w:rsidRPr="00D365B7" w:rsidRDefault="00A57719" w:rsidP="00665752">
      <w:pPr>
        <w:spacing w:after="0" w:line="240" w:lineRule="auto"/>
        <w:rPr>
          <w:rFonts w:ascii="Arial" w:hAnsi="Arial" w:cs="Arial"/>
          <w:sz w:val="16"/>
          <w:szCs w:val="16"/>
        </w:rPr>
      </w:pPr>
    </w:p>
    <w:p w14:paraId="163DC70D" w14:textId="77777777" w:rsidR="0032000C" w:rsidRPr="00D365B7" w:rsidRDefault="0032000C" w:rsidP="00665752">
      <w:pPr>
        <w:pStyle w:val="Paragraphedeliste"/>
        <w:numPr>
          <w:ilvl w:val="0"/>
          <w:numId w:val="22"/>
        </w:numPr>
        <w:ind w:left="0" w:right="62" w:firstLine="0"/>
        <w:jc w:val="both"/>
        <w:rPr>
          <w:rFonts w:ascii="Arial" w:eastAsia="Calibri" w:hAnsi="Arial" w:cs="Arial"/>
          <w:b/>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5B09F9F7"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PERIMETRE D’APPL</w:t>
      </w:r>
      <w:r w:rsidRPr="00D365B7">
        <w:rPr>
          <w:rFonts w:ascii="Arial" w:eastAsia="Calibri" w:hAnsi="Arial" w:cs="Arial"/>
          <w:b/>
          <w:w w:val="101"/>
          <w:sz w:val="16"/>
          <w:szCs w:val="16"/>
        </w:rPr>
        <w:t>I</w:t>
      </w:r>
      <w:r w:rsidRPr="00D365B7">
        <w:rPr>
          <w:rFonts w:ascii="Arial" w:eastAsia="Calibri" w:hAnsi="Arial" w:cs="Arial"/>
          <w:b/>
          <w:sz w:val="16"/>
          <w:szCs w:val="16"/>
        </w:rPr>
        <w:t>CAT</w:t>
      </w:r>
      <w:r w:rsidRPr="00D365B7">
        <w:rPr>
          <w:rFonts w:ascii="Arial" w:eastAsia="Calibri" w:hAnsi="Arial" w:cs="Arial"/>
          <w:b/>
          <w:w w:val="101"/>
          <w:sz w:val="16"/>
          <w:szCs w:val="16"/>
        </w:rPr>
        <w:t>I</w:t>
      </w:r>
      <w:r w:rsidRPr="00D365B7">
        <w:rPr>
          <w:rFonts w:ascii="Arial" w:eastAsia="Calibri" w:hAnsi="Arial" w:cs="Arial"/>
          <w:b/>
          <w:sz w:val="16"/>
          <w:szCs w:val="16"/>
        </w:rPr>
        <w:t>ON</w:t>
      </w:r>
    </w:p>
    <w:p w14:paraId="28C75412" w14:textId="77777777" w:rsidR="00A57719" w:rsidRPr="00D365B7" w:rsidRDefault="00A57719" w:rsidP="00662D06">
      <w:pPr>
        <w:tabs>
          <w:tab w:val="left" w:pos="0"/>
        </w:tabs>
        <w:spacing w:after="0" w:line="240" w:lineRule="auto"/>
        <w:ind w:right="62"/>
        <w:jc w:val="both"/>
        <w:rPr>
          <w:rFonts w:ascii="Arial" w:eastAsia="Calibri" w:hAnsi="Arial" w:cs="Arial"/>
          <w:sz w:val="16"/>
          <w:szCs w:val="16"/>
        </w:rPr>
      </w:pPr>
      <w:r w:rsidRPr="00D365B7">
        <w:rPr>
          <w:rFonts w:ascii="Arial" w:eastAsia="Calibri" w:hAnsi="Arial" w:cs="Arial"/>
          <w:sz w:val="16"/>
          <w:szCs w:val="16"/>
        </w:rPr>
        <w:t>Cette annexe s’applique à tout</w:t>
      </w:r>
      <w:r w:rsidRPr="00D365B7">
        <w:rPr>
          <w:rFonts w:ascii="Arial" w:hAnsi="Arial"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1F0FA21"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en vente à distance : tout paiement réalisé au moyen d’un Terminal de Paiement Electronique (non virtuel) et faisant suite au recueil à distance (courrier, téléphone, fax…) de données Carte ;</w:t>
      </w:r>
    </w:p>
    <w:p w14:paraId="14B87153"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sur Internet : tout paiement réalisé via une interface informatique (ou TPE virtuel) et faisant suite au recueil à distance (courrier, téléphone, fax…) de données Carte.</w:t>
      </w:r>
    </w:p>
    <w:p w14:paraId="02E02C83" w14:textId="77777777" w:rsidR="00A57719" w:rsidRPr="00D365B7" w:rsidRDefault="00A57719" w:rsidP="00665752">
      <w:pPr>
        <w:spacing w:after="0" w:line="240" w:lineRule="auto"/>
        <w:ind w:right="62"/>
        <w:jc w:val="both"/>
        <w:rPr>
          <w:rFonts w:ascii="Arial" w:hAnsi="Arial" w:cs="Arial"/>
          <w:sz w:val="16"/>
          <w:szCs w:val="16"/>
        </w:rPr>
      </w:pPr>
    </w:p>
    <w:p w14:paraId="6D186046"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MESURES DE SECURITE</w:t>
      </w:r>
    </w:p>
    <w:p w14:paraId="5B325098"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Le Client s’engage à :</w:t>
      </w:r>
    </w:p>
    <w:p w14:paraId="344ACF08"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utiliser obligatoirement un Système d’Acceptation conforme aux spécifications définies par les Schémas, aux procédures de sécurisation des ordres de paiement donnés à distance par les titulaires de Cartes, ainsi qu’aux stipulations du Référentiel sécuritaire accepteur et du Protocole 3D Secure, tous deux annexés au Contrat Cadre ;</w:t>
      </w:r>
    </w:p>
    <w:p w14:paraId="34F52A64"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 xml:space="preserve">lutter contre la fraude dont son point d'acceptation pourrait être victime, notamment en mettant en œuvre sans délai les mesures sécuritaires appropriées. </w:t>
      </w:r>
    </w:p>
    <w:p w14:paraId="3C6818EB" w14:textId="77777777" w:rsidR="003A6227" w:rsidRPr="00D365B7" w:rsidRDefault="003A6227" w:rsidP="003A6227">
      <w:pPr>
        <w:pStyle w:val="Paragraphedeliste"/>
        <w:widowControl w:val="0"/>
        <w:tabs>
          <w:tab w:val="left" w:pos="142"/>
        </w:tabs>
        <w:ind w:left="0" w:right="62"/>
        <w:contextualSpacing/>
        <w:jc w:val="both"/>
        <w:rPr>
          <w:rFonts w:ascii="Arial" w:hAnsi="Arial" w:cs="Arial"/>
          <w:sz w:val="16"/>
          <w:szCs w:val="16"/>
        </w:rPr>
      </w:pPr>
    </w:p>
    <w:p w14:paraId="0090BA01"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pacing w:val="-2"/>
          <w:sz w:val="16"/>
          <w:szCs w:val="16"/>
        </w:rPr>
      </w:pPr>
      <w:r w:rsidRPr="00D365B7">
        <w:rPr>
          <w:rFonts w:ascii="Arial" w:eastAsia="Calibri" w:hAnsi="Arial" w:cs="Arial"/>
          <w:spacing w:val="-4"/>
          <w:sz w:val="16"/>
          <w:szCs w:val="16"/>
        </w:rPr>
        <w:t>Lors du paiement, le Client s’engage à </w:t>
      </w:r>
      <w:r w:rsidRPr="00D365B7">
        <w:rPr>
          <w:rFonts w:ascii="Arial" w:eastAsia="Calibri" w:hAnsi="Arial" w:cs="Arial"/>
          <w:spacing w:val="-2"/>
          <w:sz w:val="16"/>
          <w:szCs w:val="16"/>
        </w:rPr>
        <w:t>:</w:t>
      </w:r>
    </w:p>
    <w:p w14:paraId="4B3C688B" w14:textId="77777777" w:rsidR="00A57719" w:rsidRPr="00D365B7" w:rsidRDefault="00A57719" w:rsidP="00665752">
      <w:pPr>
        <w:pStyle w:val="Paragraphedeliste"/>
        <w:numPr>
          <w:ilvl w:val="2"/>
          <w:numId w:val="22"/>
        </w:numPr>
        <w:tabs>
          <w:tab w:val="left" w:pos="567"/>
        </w:tabs>
        <w:ind w:left="0" w:firstLine="0"/>
        <w:jc w:val="both"/>
        <w:rPr>
          <w:rFonts w:ascii="Arial" w:eastAsia="Calibri" w:hAnsi="Arial" w:cs="Arial"/>
          <w:sz w:val="16"/>
          <w:szCs w:val="16"/>
        </w:rPr>
      </w:pPr>
      <w:r w:rsidRPr="00D365B7">
        <w:rPr>
          <w:rFonts w:ascii="Arial" w:eastAsia="Calibri" w:hAnsi="Arial" w:cs="Arial"/>
          <w:sz w:val="16"/>
          <w:szCs w:val="16"/>
        </w:rPr>
        <w:t>Appliquer les procédures décrites dans les Conditions Particulières, notamment à l’article « Conditions liées à la Garantie de Paiement ».</w:t>
      </w:r>
    </w:p>
    <w:p w14:paraId="67836E77"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 justificatif d’acceptation matérialisant les contrôles effectués et la validité de l’ordre de paiement.</w:t>
      </w:r>
    </w:p>
    <w:p w14:paraId="3831CBF5"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lastRenderedPageBreak/>
        <w:t>Vérifier l'acceptabilité de la Carte c'est-à-dire :</w:t>
      </w:r>
    </w:p>
    <w:p w14:paraId="696A5217"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période de validité (fin et éventuellement début),</w:t>
      </w:r>
    </w:p>
    <w:p w14:paraId="2EDC1F43"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catégorie et la marque de la Carte utilisée qui doivent être indiquées dans les Conditions Particulières ou à l’article « Définitions » des Conditions Générales.</w:t>
      </w:r>
    </w:p>
    <w:p w14:paraId="4DA81E30"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Demander obligatoirement une autorisation en cas d'acceptation d'un ordre de paiement transmis par Internet.</w:t>
      </w:r>
    </w:p>
    <w:p w14:paraId="459AF0E7"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une autorisation d'un montant identique à l'opération.</w:t>
      </w:r>
    </w:p>
    <w:p w14:paraId="6418A31C"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Contrôler (ou faire contrôler) le cryptogramme visuel donné par le titulaire de la Carte.</w:t>
      </w:r>
    </w:p>
    <w:p w14:paraId="2036572B"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Après une opération de paiement, le Client s’engage à :</w:t>
      </w:r>
    </w:p>
    <w:p w14:paraId="5FBAD8F9"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E22A5D2"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Envoyer au titulaire de la Carte, lorsqu’il le demande, un ticket précisant, entre autres, le mode de paiement par Carte utilisée.</w:t>
      </w:r>
    </w:p>
    <w:p w14:paraId="32402934"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Communiquer, à la demande de MONEXT et dans les délais prévus dans les Conditions Particulières, tout justificatif des opérations de paiement.</w:t>
      </w:r>
    </w:p>
    <w:p w14:paraId="62798768" w14:textId="77777777" w:rsidR="00A57719" w:rsidRPr="00D365B7" w:rsidRDefault="00A57719" w:rsidP="00665752">
      <w:pPr>
        <w:spacing w:after="0" w:line="240" w:lineRule="auto"/>
        <w:ind w:right="62"/>
        <w:jc w:val="both"/>
        <w:rPr>
          <w:rFonts w:ascii="Arial" w:hAnsi="Arial" w:cs="Arial"/>
          <w:sz w:val="16"/>
          <w:szCs w:val="16"/>
        </w:rPr>
      </w:pPr>
    </w:p>
    <w:p w14:paraId="6B4C809D" w14:textId="77777777" w:rsidR="0032000C"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sectPr w:rsidR="0032000C" w:rsidRPr="00D365B7" w:rsidSect="002E4B6D">
          <w:type w:val="continuous"/>
          <w:pgSz w:w="11906" w:h="16838" w:code="9"/>
          <w:pgMar w:top="1418" w:right="1077" w:bottom="1276" w:left="1077" w:header="709" w:footer="0" w:gutter="0"/>
          <w:cols w:num="2" w:space="325"/>
          <w:docGrid w:linePitch="360"/>
        </w:sectPr>
      </w:pPr>
      <w:r w:rsidRPr="00D365B7">
        <w:rPr>
          <w:rFonts w:ascii="Arial" w:eastAsia="Calibri" w:hAnsi="Arial"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14:paraId="70EEED16" w14:textId="77777777" w:rsidR="00A57719" w:rsidRPr="00D365B7" w:rsidRDefault="00A57719" w:rsidP="009E5BE8">
      <w:pPr>
        <w:pStyle w:val="Paragraphedeliste"/>
        <w:tabs>
          <w:tab w:val="center" w:pos="426"/>
        </w:tabs>
        <w:ind w:left="0" w:right="62"/>
        <w:jc w:val="both"/>
        <w:rPr>
          <w:rFonts w:ascii="Arial" w:eastAsia="Calibri" w:hAnsi="Arial" w:cs="Arial"/>
          <w:sz w:val="16"/>
          <w:szCs w:val="16"/>
        </w:rPr>
      </w:pPr>
    </w:p>
    <w:p w14:paraId="190A4DF8" w14:textId="77777777" w:rsidR="00A57719" w:rsidRPr="00E81086" w:rsidRDefault="00A57719" w:rsidP="00665752">
      <w:pPr>
        <w:spacing w:after="0" w:line="240" w:lineRule="auto"/>
        <w:rPr>
          <w:rFonts w:ascii="Arial" w:hAnsi="Arial" w:cs="Arial"/>
          <w:sz w:val="16"/>
          <w:szCs w:val="16"/>
        </w:rPr>
      </w:pPr>
    </w:p>
    <w:p w14:paraId="3B5DE901" w14:textId="77777777" w:rsidR="00A57719" w:rsidRPr="00D365B7" w:rsidRDefault="00A57719" w:rsidP="00543666">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PROTOCOLE 3D SECURE</w:t>
      </w:r>
    </w:p>
    <w:p w14:paraId="1CC090E6" w14:textId="77777777" w:rsidR="00A57719" w:rsidRPr="00D365B7" w:rsidRDefault="00A57719" w:rsidP="00665752">
      <w:pPr>
        <w:keepNext/>
        <w:spacing w:after="0" w:line="240" w:lineRule="auto"/>
        <w:jc w:val="both"/>
        <w:rPr>
          <w:rFonts w:ascii="Arial" w:hAnsi="Arial" w:cs="Arial"/>
          <w:sz w:val="16"/>
          <w:szCs w:val="16"/>
        </w:rPr>
      </w:pPr>
    </w:p>
    <w:p w14:paraId="2283909D" w14:textId="77777777" w:rsidR="0032000C" w:rsidRPr="00D365B7" w:rsidRDefault="0032000C" w:rsidP="00665752">
      <w:pPr>
        <w:keepNext/>
        <w:spacing w:after="0" w:line="240" w:lineRule="auto"/>
        <w:jc w:val="both"/>
        <w:rPr>
          <w:rFonts w:ascii="Arial" w:hAnsi="Arial" w:cs="Arial"/>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2C4F8E55"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lastRenderedPageBreak/>
        <w:t>Utilisation du protocole de sécurisation des paiements sur internet 3D Secure (déployé également sous les appellations commerciales « </w:t>
      </w:r>
      <w:proofErr w:type="spellStart"/>
      <w:r w:rsidRPr="00D365B7">
        <w:rPr>
          <w:rFonts w:ascii="Arial" w:hAnsi="Arial" w:cs="Arial"/>
          <w:sz w:val="16"/>
          <w:szCs w:val="16"/>
        </w:rPr>
        <w:t>Verified</w:t>
      </w:r>
      <w:proofErr w:type="spellEnd"/>
      <w:r w:rsidRPr="00D365B7">
        <w:rPr>
          <w:rFonts w:ascii="Arial" w:hAnsi="Arial" w:cs="Arial"/>
          <w:sz w:val="16"/>
          <w:szCs w:val="16"/>
        </w:rPr>
        <w:t xml:space="preserve"> by Visa » et « MasterCard </w:t>
      </w:r>
      <w:proofErr w:type="spellStart"/>
      <w:r w:rsidRPr="00D365B7">
        <w:rPr>
          <w:rFonts w:ascii="Arial" w:hAnsi="Arial" w:cs="Arial"/>
          <w:sz w:val="16"/>
          <w:szCs w:val="16"/>
        </w:rPr>
        <w:t>SecureCode</w:t>
      </w:r>
      <w:proofErr w:type="spellEnd"/>
      <w:r w:rsidRPr="00D365B7">
        <w:rPr>
          <w:rFonts w:ascii="Arial" w:hAnsi="Arial" w:cs="Arial"/>
          <w:sz w:val="16"/>
          <w:szCs w:val="16"/>
        </w:rPr>
        <w:t> ») :</w:t>
      </w:r>
    </w:p>
    <w:p w14:paraId="03142EAC" w14:textId="77777777" w:rsidR="0036389A"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384F1D27" w14:textId="77777777" w:rsidR="0036389A" w:rsidRPr="00D365B7" w:rsidRDefault="0036389A" w:rsidP="00665752">
      <w:pPr>
        <w:spacing w:after="0" w:line="240" w:lineRule="auto"/>
        <w:jc w:val="both"/>
        <w:rPr>
          <w:rFonts w:ascii="Arial" w:hAnsi="Arial" w:cs="Arial"/>
          <w:sz w:val="16"/>
          <w:szCs w:val="16"/>
        </w:rPr>
      </w:pPr>
    </w:p>
    <w:p w14:paraId="4E1E4280"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PRINCIPE</w:t>
      </w:r>
    </w:p>
    <w:p w14:paraId="79EA1777"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Le protocole 3D Secure n’est applicable que pour les paiements à distance effectués par Cartes CB, Visa ou MasterCard sur Internet, et pour lesquels le titulaire de Carte saisit, lui-même, ses données Carte.</w:t>
      </w:r>
    </w:p>
    <w:p w14:paraId="249330CF" w14:textId="59DA0A7C"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 xml:space="preserve">Le principe consiste à demander </w:t>
      </w:r>
      <w:r w:rsidR="005A2A2F">
        <w:rPr>
          <w:rFonts w:ascii="Arial" w:hAnsi="Arial" w:cs="Arial"/>
          <w:sz w:val="16"/>
          <w:szCs w:val="16"/>
        </w:rPr>
        <w:t>au Payeur</w:t>
      </w:r>
      <w:r w:rsidRPr="00D365B7">
        <w:rPr>
          <w:rFonts w:ascii="Arial" w:hAnsi="Arial" w:cs="Arial"/>
          <w:sz w:val="16"/>
          <w:szCs w:val="16"/>
        </w:rPr>
        <w:t>, en complément de ses données de Carte de paiement, un code d’authentification à usage unique (reçu le plus souvent par SMS) afin de s’assurer qu’il est bien le titulaire de la Carte.</w:t>
      </w:r>
    </w:p>
    <w:p w14:paraId="3DC4435A"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2D58987B"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le Client, ce dispositif a plusieurs effets immédiats sur</w:t>
      </w:r>
      <w:r w:rsidR="00341570" w:rsidRPr="00D365B7">
        <w:rPr>
          <w:rFonts w:ascii="Arial" w:hAnsi="Arial" w:cs="Arial"/>
          <w:sz w:val="16"/>
          <w:szCs w:val="16"/>
        </w:rPr>
        <w:t xml:space="preserve"> la gestion de ses transactions :</w:t>
      </w:r>
    </w:p>
    <w:p w14:paraId="3ADE76C8"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Diminution significative du risque d’impayé ;</w:t>
      </w:r>
    </w:p>
    <w:p w14:paraId="037FB72B" w14:textId="77777777" w:rsidR="00A57719" w:rsidRPr="00C335EB" w:rsidRDefault="00A57719" w:rsidP="00665752">
      <w:pPr>
        <w:numPr>
          <w:ilvl w:val="0"/>
          <w:numId w:val="23"/>
        </w:numPr>
        <w:tabs>
          <w:tab w:val="left" w:pos="142"/>
        </w:tabs>
        <w:spacing w:after="0" w:line="240" w:lineRule="auto"/>
        <w:ind w:left="0" w:firstLine="0"/>
        <w:jc w:val="both"/>
        <w:rPr>
          <w:rFonts w:ascii="Arial" w:hAnsi="Arial" w:cs="Arial"/>
          <w:spacing w:val="-2"/>
          <w:sz w:val="16"/>
          <w:szCs w:val="16"/>
        </w:rPr>
      </w:pPr>
      <w:r w:rsidRPr="00C335EB">
        <w:rPr>
          <w:rFonts w:ascii="Arial" w:hAnsi="Arial" w:cs="Arial"/>
          <w:spacing w:val="-2"/>
          <w:sz w:val="16"/>
          <w:szCs w:val="16"/>
        </w:rPr>
        <w:t>Diminution du temps consacré à la vérification des commandes ;</w:t>
      </w:r>
    </w:p>
    <w:p w14:paraId="55A29E4C"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Transfert aux banques émettrices de la responsabilité des paiements frauduleux.</w:t>
      </w:r>
    </w:p>
    <w:p w14:paraId="5A9FB3DB" w14:textId="77777777" w:rsidR="00A57719" w:rsidRPr="00D365B7" w:rsidRDefault="00A57719" w:rsidP="00665752">
      <w:pPr>
        <w:spacing w:after="0" w:line="240" w:lineRule="auto"/>
        <w:jc w:val="both"/>
        <w:rPr>
          <w:rFonts w:ascii="Arial" w:hAnsi="Arial" w:cs="Arial"/>
          <w:sz w:val="16"/>
          <w:szCs w:val="16"/>
        </w:rPr>
      </w:pPr>
    </w:p>
    <w:p w14:paraId="3BC3C821" w14:textId="77777777" w:rsidR="00A57719" w:rsidRPr="00D365B7" w:rsidRDefault="00A57719" w:rsidP="00C335EB">
      <w:pPr>
        <w:pStyle w:val="Paragraphedeliste"/>
        <w:keepNext/>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PARAMETRAGE</w:t>
      </w:r>
    </w:p>
    <w:p w14:paraId="60E15F38" w14:textId="77777777" w:rsidR="00A57719" w:rsidRPr="00D365B7" w:rsidRDefault="00A57719" w:rsidP="00C335EB">
      <w:pPr>
        <w:keepNext/>
        <w:spacing w:after="0" w:line="240" w:lineRule="auto"/>
        <w:jc w:val="both"/>
        <w:rPr>
          <w:rFonts w:ascii="Arial" w:hAnsi="Arial" w:cs="Arial"/>
          <w:sz w:val="16"/>
          <w:szCs w:val="16"/>
        </w:rPr>
      </w:pPr>
      <w:r w:rsidRPr="00D365B7">
        <w:rPr>
          <w:rFonts w:ascii="Arial" w:hAnsi="Arial" w:cs="Arial"/>
          <w:sz w:val="16"/>
          <w:szCs w:val="16"/>
        </w:rPr>
        <w:t>Si le Client ne souhaite pas mettre en œuvre le protocole 3D Secure ou s’il souhaite l’utiliser de manière modulable, il supporte seul les risques relatifs à l’augmentation des impayés et les éventuelles pénalités liées à la fraude facturées par CB, Visa et MasterCard et renonce ainsi à la garantie de paiement.</w:t>
      </w:r>
    </w:p>
    <w:p w14:paraId="410EE141"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14:paraId="72E44264" w14:textId="77777777" w:rsidR="00A57719" w:rsidRPr="00D365B7" w:rsidRDefault="00A57719" w:rsidP="00665752">
      <w:pPr>
        <w:spacing w:after="0" w:line="240" w:lineRule="auto"/>
        <w:jc w:val="both"/>
        <w:rPr>
          <w:rFonts w:ascii="Arial" w:hAnsi="Arial" w:cs="Arial"/>
          <w:sz w:val="16"/>
          <w:szCs w:val="16"/>
        </w:rPr>
      </w:pPr>
    </w:p>
    <w:p w14:paraId="39D3F6FB"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LIMITATIONS</w:t>
      </w:r>
    </w:p>
    <w:p w14:paraId="13B6D061"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6764E0DE"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Cartes non éligibles par décision des Schémas CB, Visa et MasterCard : les Cartes prépayées ainsi que les Cartes privatives d’achat et de retrait ;</w:t>
      </w:r>
    </w:p>
    <w:p w14:paraId="2413975E"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que vous réalisez à partir des données Carte transmises par téléphone, télécopie, courriel ou courrier ;</w:t>
      </w:r>
    </w:p>
    <w:p w14:paraId="1EA2A826"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611979B8" w14:textId="77777777" w:rsidR="0032000C" w:rsidRPr="00E81086" w:rsidRDefault="00A57719" w:rsidP="00665752">
      <w:pPr>
        <w:numPr>
          <w:ilvl w:val="0"/>
          <w:numId w:val="23"/>
        </w:numPr>
        <w:tabs>
          <w:tab w:val="left" w:pos="142"/>
        </w:tabs>
        <w:spacing w:after="0" w:line="240" w:lineRule="auto"/>
        <w:ind w:left="0" w:firstLine="0"/>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D365B7">
        <w:rPr>
          <w:rFonts w:ascii="Arial" w:hAnsi="Arial" w:cs="Arial"/>
          <w:sz w:val="16"/>
          <w:szCs w:val="16"/>
        </w:rPr>
        <w:t>Une indisponibilité technique entre le Prestataire de Solution de Paiement, MONEXT, la banque du titulaire de Carte ou les Schémas CB, Visa et MasterCard empêchant l’application du dispositif 3D Secure.</w:t>
      </w:r>
    </w:p>
    <w:p w14:paraId="295F5F5D" w14:textId="77777777" w:rsidR="00B942AD" w:rsidRPr="00E81086" w:rsidRDefault="00B942AD" w:rsidP="00E54FD7">
      <w:pPr>
        <w:spacing w:after="0" w:line="240" w:lineRule="auto"/>
        <w:rPr>
          <w:rFonts w:ascii="Arial" w:eastAsia="Times New Roman" w:hAnsi="Arial" w:cs="Arial"/>
          <w:sz w:val="16"/>
          <w:szCs w:val="16"/>
          <w:lang w:eastAsia="fr-FR"/>
        </w:rPr>
      </w:pPr>
    </w:p>
    <w:p w14:paraId="4ADA2C41"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NOTICE D’INFORMATION RELATIVE AUX CONTRATS CONCLUS SUITE A UN ACTE DE DEMARCHAGE BANCAIRE OU FINANCIER OU A UNE ENTREE EN RELATION A DISTANCE</w:t>
      </w:r>
    </w:p>
    <w:p w14:paraId="2EE09FAB" w14:textId="77777777" w:rsidR="00A57719" w:rsidRPr="00E81086" w:rsidRDefault="00A57719" w:rsidP="00665752">
      <w:pPr>
        <w:spacing w:after="0" w:line="240" w:lineRule="auto"/>
        <w:rPr>
          <w:rFonts w:ascii="Arial" w:hAnsi="Arial" w:cs="Arial"/>
          <w:b/>
          <w:sz w:val="18"/>
          <w:szCs w:val="18"/>
        </w:rPr>
      </w:pPr>
    </w:p>
    <w:p w14:paraId="7A5A25BB" w14:textId="77777777" w:rsidR="0032000C" w:rsidRPr="00E81086" w:rsidRDefault="0032000C" w:rsidP="00665752">
      <w:pPr>
        <w:pStyle w:val="Paragraphedeliste"/>
        <w:numPr>
          <w:ilvl w:val="0"/>
          <w:numId w:val="39"/>
        </w:numPr>
        <w:ind w:left="0" w:right="62" w:firstLine="0"/>
        <w:jc w:val="both"/>
        <w:rPr>
          <w:rFonts w:ascii="Arial" w:eastAsia="Calibri" w:hAnsi="Arial" w:cs="Arial"/>
          <w:b/>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6F666321" w14:textId="77777777" w:rsidR="00A57719" w:rsidRPr="00D365B7" w:rsidRDefault="00A57719" w:rsidP="00544423">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DEFINITIONS</w:t>
      </w:r>
    </w:p>
    <w:p w14:paraId="45F5CDEB"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Démarchage bancaire et financier</w:t>
      </w:r>
    </w:p>
    <w:p w14:paraId="01E97DA0" w14:textId="77777777" w:rsidR="00A57719" w:rsidRPr="00D365B7" w:rsidRDefault="00A57719" w:rsidP="00665752">
      <w:pPr>
        <w:spacing w:after="0" w:line="240" w:lineRule="auto"/>
        <w:ind w:right="62"/>
        <w:jc w:val="both"/>
        <w:rPr>
          <w:rFonts w:ascii="Arial" w:hAnsi="Arial" w:cs="Arial"/>
          <w:sz w:val="16"/>
          <w:szCs w:val="16"/>
        </w:rPr>
      </w:pPr>
      <w:r w:rsidRPr="00D365B7">
        <w:rPr>
          <w:rFonts w:ascii="Arial" w:hAnsi="Arial" w:cs="Arial"/>
          <w:sz w:val="16"/>
          <w:szCs w:val="16"/>
        </w:rPr>
        <w:t>Le démarchage bancaire ou financier consiste en :</w:t>
      </w:r>
    </w:p>
    <w:p w14:paraId="75852103" w14:textId="77777777"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une prise de contact non sollicitée, par quelque moyen que ce soit, avec une personne physique ou morale déterminée, en vue d’obtenir, de sa part, un accord sur la fourniture des services de paiement de MONEXT ;</w:t>
      </w:r>
    </w:p>
    <w:p w14:paraId="0F5071A6" w14:textId="77777777"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 déplacement du démarcheur de MONEXT, en vue des mêmes fins, au siège social du client ou dans tous lieux autres que ceux de MONEXT, quelle que soit la personne à l’initiative de la démarche.</w:t>
      </w:r>
    </w:p>
    <w:p w14:paraId="1C249398" w14:textId="77777777" w:rsidR="00A57719" w:rsidRPr="00D365B7" w:rsidRDefault="00A57719" w:rsidP="00665752">
      <w:pPr>
        <w:spacing w:after="0" w:line="240" w:lineRule="auto"/>
        <w:ind w:right="62"/>
        <w:jc w:val="both"/>
        <w:rPr>
          <w:rFonts w:ascii="Arial" w:hAnsi="Arial" w:cs="Arial"/>
          <w:sz w:val="16"/>
          <w:szCs w:val="16"/>
        </w:rPr>
      </w:pPr>
    </w:p>
    <w:p w14:paraId="423F0117"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Entrée en relation à distance</w:t>
      </w:r>
    </w:p>
    <w:p w14:paraId="0619A527"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L’Entrée en Relation à Distance consiste pour MONEXT à conclure, avec son client,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20E17BD2"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Seule la conclusion du présent contrat cadre de services de paiement est concernée et non les opérations qui en découlent. Dans le cadre de la relation contractuelle, le client peut changer les techniques de communication à distance utilisées.</w:t>
      </w:r>
    </w:p>
    <w:p w14:paraId="0557F90A"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1AF9AEA1" w14:textId="77777777" w:rsidR="00A57719" w:rsidRPr="00D365B7" w:rsidRDefault="00A57719" w:rsidP="00C335EB">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L’INFORMATION</w:t>
      </w:r>
    </w:p>
    <w:p w14:paraId="77AD2097" w14:textId="77777777" w:rsidR="00A57719" w:rsidRPr="00D365B7" w:rsidRDefault="00A57719" w:rsidP="00C335EB">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Information précontractuelle</w:t>
      </w:r>
    </w:p>
    <w:p w14:paraId="47C83359" w14:textId="77777777" w:rsidR="00A57719" w:rsidRPr="00D365B7" w:rsidRDefault="00A57719" w:rsidP="00841491">
      <w:pPr>
        <w:tabs>
          <w:tab w:val="left" w:pos="0"/>
        </w:tabs>
        <w:spacing w:after="0" w:line="240" w:lineRule="auto"/>
        <w:ind w:right="62"/>
        <w:jc w:val="both"/>
        <w:rPr>
          <w:rFonts w:ascii="Arial" w:hAnsi="Arial" w:cs="Arial"/>
          <w:sz w:val="16"/>
          <w:szCs w:val="16"/>
        </w:rPr>
      </w:pPr>
      <w:r w:rsidRPr="00D365B7">
        <w:rPr>
          <w:rFonts w:ascii="Arial" w:hAnsi="Arial" w:cs="Arial"/>
          <w:sz w:val="16"/>
          <w:szCs w:val="16"/>
        </w:rPr>
        <w:t xml:space="preserve">Le client est informé des caractéristiques des services de paiement faisant l’objet de la proposition de contracter au moyen des </w:t>
      </w:r>
      <w:r w:rsidRPr="00D365B7">
        <w:rPr>
          <w:rFonts w:ascii="Arial" w:hAnsi="Arial" w:cs="Arial"/>
          <w:spacing w:val="-2"/>
          <w:sz w:val="16"/>
          <w:szCs w:val="16"/>
        </w:rPr>
        <w:t>documents d’information prévus par la réglementation et/ou d’une fiche d’information commerciale, ainsi que par les documents présentant les Conditions Générales et Tarifaires qui lui sont applicables. Ces documents, rédigés en français, sont, remis en mains propres, adressés au client ou bien encore disponibles sur le site Internet de MONEXT, selon la technique de communication utilisée.</w:t>
      </w:r>
    </w:p>
    <w:p w14:paraId="6666A5C9"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0AF302AA"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Contrat</w:t>
      </w:r>
    </w:p>
    <w:p w14:paraId="27B9E3CA" w14:textId="77777777" w:rsidR="00A57719" w:rsidRPr="00D365B7" w:rsidRDefault="00A57719" w:rsidP="00665752">
      <w:pPr>
        <w:pStyle w:val="Paragraphedeliste"/>
        <w:widowControl w:val="0"/>
        <w:tabs>
          <w:tab w:val="left" w:pos="142"/>
        </w:tabs>
        <w:ind w:left="0" w:right="62"/>
        <w:contextualSpacing/>
        <w:jc w:val="both"/>
        <w:rPr>
          <w:rFonts w:ascii="Arial" w:hAnsi="Arial" w:cs="Arial"/>
          <w:spacing w:val="-4"/>
          <w:sz w:val="16"/>
          <w:szCs w:val="16"/>
        </w:rPr>
      </w:pPr>
      <w:r w:rsidRPr="00D365B7">
        <w:rPr>
          <w:rFonts w:ascii="Arial" w:hAnsi="Arial" w:cs="Arial"/>
          <w:spacing w:val="-4"/>
          <w:sz w:val="16"/>
          <w:szCs w:val="16"/>
        </w:rPr>
        <w:t xml:space="preserve">Le contrat relatif aux services de paiement proposé par MONEXT peut être conclu, dans ses locaux, au siège social du client ou en tout autre lieu convenu avec lui. Lorsqu’il est conclu à distance, le lieu de conclusion du contrat est celui du lieu de situation de MONEXT qui tient le compte de paiement du client. </w:t>
      </w:r>
    </w:p>
    <w:p w14:paraId="2164806B"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contrat est rédigé en français et est soumis au droit français. Le contrat est communiqué au client préalablement à tout engagement de sa part et se compose : </w:t>
      </w:r>
    </w:p>
    <w:p w14:paraId="279F6004"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Particulières contenant les modalités spécifiques du compte de paiement  ainsi que les modalités de conclusion du contrat ;</w:t>
      </w:r>
    </w:p>
    <w:p w14:paraId="28333672"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14:paraId="4FBC87B5"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 tout document supplémentaire prévu, le cas échéant, au contrat pour sa conclusion, ainsi qu’un bordereau de rétractation.</w:t>
      </w:r>
    </w:p>
    <w:p w14:paraId="0EAF11DC"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Lorsque la technique de communication ne permet pas de transmettre les documents susvisés avant la conclusion du contrat demandée par le client, les documents d’information et les conditions contractuelles lui sont adressés par écrit immédiatement après la conclusion du contrat. À tout moment au cours de la relation contractuelle, le client qui en fait la demande peut recevoir les conditions contractuelles sur un support papier.</w:t>
      </w:r>
    </w:p>
    <w:p w14:paraId="6D4CD5FF"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7BA96DE"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Droit de rétractation</w:t>
      </w:r>
    </w:p>
    <w:p w14:paraId="0C3A8676"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Le client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3C451F1B"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du jour où le contrat est conclu ;</w:t>
      </w:r>
    </w:p>
    <w:p w14:paraId="42C7182A"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de celui où l’intéressé est informé de la conclusion du contrat.</w:t>
      </w:r>
    </w:p>
    <w:p w14:paraId="6AF6D66D"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1A8D0544"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Exception</w:t>
      </w:r>
    </w:p>
    <w:p w14:paraId="2F0FCA4F"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Le droit de rétractation ne s’applique pas aux contrats exécutés intégralement par les deux parties à la demande expresse du client, avant que ce dernier n’exerce son droit de rétractation.</w:t>
      </w:r>
    </w:p>
    <w:p w14:paraId="0BD112EB"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6ECF6928" w14:textId="77777777" w:rsidR="00A57719" w:rsidRPr="00D365B7" w:rsidRDefault="00A57719" w:rsidP="00C335EB">
      <w:pPr>
        <w:pStyle w:val="Paragraphedeliste"/>
        <w:keepNext/>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lastRenderedPageBreak/>
        <w:t>L’EXECUTION DU CONTRAT</w:t>
      </w:r>
    </w:p>
    <w:p w14:paraId="26020EAE" w14:textId="77777777" w:rsidR="00A57719" w:rsidRPr="00D365B7" w:rsidRDefault="00A57719" w:rsidP="00C335EB">
      <w:pPr>
        <w:pStyle w:val="Paragraphedeliste"/>
        <w:keepNext/>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Si le présent contrat cadre de services de paiement est conclu à distance, il ne peut recevoir de commencement d’exécution avant l’arrivée du terme du délai de rétractation sans que le client en ait fait la demande. Cette demande peut résulter de la toute première utilisation des services de paiement objet du contrat conclu, réalisée à l’initiative du client.</w:t>
      </w:r>
    </w:p>
    <w:p w14:paraId="37F9F94F" w14:textId="77777777" w:rsidR="0032000C" w:rsidRPr="00E81086" w:rsidRDefault="0032000C">
      <w:pPr>
        <w:rPr>
          <w:rFonts w:ascii="Arial" w:hAnsi="Arial" w:cs="Arial"/>
          <w:sz w:val="18"/>
          <w:szCs w:val="18"/>
        </w:rPr>
        <w:sectPr w:rsidR="0032000C" w:rsidRPr="00E81086" w:rsidSect="002E4B6D">
          <w:type w:val="continuous"/>
          <w:pgSz w:w="11906" w:h="16838" w:code="9"/>
          <w:pgMar w:top="1418" w:right="1077" w:bottom="1276" w:left="1077" w:header="709" w:footer="0" w:gutter="0"/>
          <w:cols w:num="2" w:space="325"/>
          <w:docGrid w:linePitch="360"/>
        </w:sectPr>
      </w:pPr>
    </w:p>
    <w:p w14:paraId="0BDE2C36" w14:textId="77777777" w:rsidR="005C21A8" w:rsidRPr="00E81086" w:rsidRDefault="005C21A8" w:rsidP="005C21A8">
      <w:pPr>
        <w:spacing w:after="0" w:line="240" w:lineRule="auto"/>
        <w:rPr>
          <w:rFonts w:ascii="Arial" w:hAnsi="Arial" w:cs="Arial"/>
          <w:sz w:val="18"/>
          <w:szCs w:val="18"/>
        </w:rPr>
      </w:pPr>
    </w:p>
    <w:p w14:paraId="6552C54B" w14:textId="77777777" w:rsidR="00AA0D7C" w:rsidRPr="00E81086" w:rsidRDefault="00AA0D7C" w:rsidP="005C21A8">
      <w:pPr>
        <w:spacing w:after="0" w:line="240" w:lineRule="auto"/>
        <w:rPr>
          <w:rFonts w:ascii="Arial" w:hAnsi="Arial" w:cs="Arial"/>
          <w:sz w:val="18"/>
          <w:szCs w:val="18"/>
        </w:rPr>
      </w:pPr>
    </w:p>
    <w:p w14:paraId="3367B87F"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SECURITE</w:t>
      </w:r>
    </w:p>
    <w:p w14:paraId="2D1DA958" w14:textId="77777777" w:rsidR="00A57719" w:rsidRPr="00E81086" w:rsidRDefault="00A57719" w:rsidP="005F5CB1">
      <w:pPr>
        <w:spacing w:after="0" w:line="240" w:lineRule="auto"/>
        <w:rPr>
          <w:rFonts w:ascii="Arial" w:hAnsi="Arial" w:cs="Arial"/>
          <w:sz w:val="18"/>
          <w:szCs w:val="18"/>
        </w:rPr>
      </w:pPr>
    </w:p>
    <w:p w14:paraId="65F65A33" w14:textId="77777777"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REFERENTIEL SECURITAIRE ACCEPTEUR</w:t>
      </w:r>
    </w:p>
    <w:p w14:paraId="36EF5070" w14:textId="77777777" w:rsidR="00A57719" w:rsidRPr="00D365B7" w:rsidRDefault="00A57719" w:rsidP="005F5CB1">
      <w:pPr>
        <w:spacing w:after="0" w:line="240" w:lineRule="auto"/>
        <w:rPr>
          <w:rFonts w:ascii="Arial" w:hAnsi="Arial" w:cs="Arial"/>
          <w:sz w:val="8"/>
          <w:szCs w:val="8"/>
        </w:rPr>
      </w:pPr>
    </w:p>
    <w:p w14:paraId="15EDA079" w14:textId="77777777" w:rsidR="00FA4A38" w:rsidRDefault="00FA4A38" w:rsidP="005F5CB1">
      <w:pPr>
        <w:spacing w:after="0" w:line="240" w:lineRule="auto"/>
        <w:jc w:val="both"/>
        <w:rPr>
          <w:rFonts w:ascii="Arial" w:eastAsia="Calibri" w:hAnsi="Arial" w:cs="Arial"/>
          <w:sz w:val="16"/>
          <w:szCs w:val="16"/>
        </w:rPr>
        <w:sectPr w:rsidR="00FA4A38" w:rsidSect="00456498">
          <w:type w:val="continuous"/>
          <w:pgSz w:w="11906" w:h="16838" w:code="9"/>
          <w:pgMar w:top="1418" w:right="1077" w:bottom="1276" w:left="1077" w:header="709" w:footer="0" w:gutter="0"/>
          <w:cols w:space="708"/>
          <w:docGrid w:linePitch="360"/>
        </w:sectPr>
      </w:pPr>
    </w:p>
    <w:p w14:paraId="5831F5E2"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Les exigences constituant le Référentiel Sécuritaire Accepteur sont présentées ci–après :</w:t>
      </w:r>
    </w:p>
    <w:p w14:paraId="0FB2B439" w14:textId="77777777" w:rsidR="00544423" w:rsidRPr="00D365B7" w:rsidRDefault="00544423" w:rsidP="00FA4A38">
      <w:pPr>
        <w:spacing w:after="0" w:line="240" w:lineRule="auto"/>
        <w:jc w:val="both"/>
        <w:rPr>
          <w:rFonts w:ascii="Arial" w:eastAsia="Calibri" w:hAnsi="Arial" w:cs="Arial"/>
          <w:sz w:val="16"/>
          <w:szCs w:val="16"/>
        </w:rPr>
      </w:pPr>
    </w:p>
    <w:p w14:paraId="55B8AF5F"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 (E1)</w:t>
      </w:r>
      <w:r>
        <w:rPr>
          <w:rFonts w:ascii="Arial" w:eastAsia="Calibri" w:hAnsi="Arial" w:cs="Arial"/>
          <w:b/>
          <w:sz w:val="16"/>
          <w:szCs w:val="16"/>
        </w:rPr>
        <w:t xml:space="preserve"> : </w:t>
      </w:r>
      <w:r w:rsidRPr="00D365B7">
        <w:rPr>
          <w:rFonts w:ascii="Arial" w:eastAsia="Calibri" w:hAnsi="Arial" w:cs="Arial"/>
          <w:b/>
          <w:sz w:val="16"/>
          <w:szCs w:val="16"/>
        </w:rPr>
        <w:t>Gérer la sécurité du Système d'Acceptation au sein de l’entreprise</w:t>
      </w:r>
    </w:p>
    <w:p w14:paraId="292C9FFD"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Pour assurer la sécurité des données des opérations de paiement et notamment, des données des titulaires de Cartes, une organisation, des procédures et des responsabilités doivent être établies.</w:t>
      </w:r>
    </w:p>
    <w:p w14:paraId="3002638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66B1423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détenteurs de droits d’usage des informations et du système doivent être identifiés et sont responsables de l’attribution des droits d’accès au système.</w:t>
      </w:r>
    </w:p>
    <w:p w14:paraId="3945B10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du respect des exigences de sécurité relatives au Système d'Acceptation doit être assuré.</w:t>
      </w:r>
    </w:p>
    <w:p w14:paraId="41A49E0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Une organisation chargée du traitement des incidents de sécurité, de leur suivi et de leur historisation doit être établie.</w:t>
      </w:r>
    </w:p>
    <w:p w14:paraId="63502A05" w14:textId="77777777" w:rsidR="00FA4A38" w:rsidRPr="00D365B7" w:rsidRDefault="00FA4A38" w:rsidP="00FA4A38">
      <w:pPr>
        <w:spacing w:after="0" w:line="240" w:lineRule="auto"/>
        <w:jc w:val="both"/>
        <w:rPr>
          <w:rFonts w:ascii="Arial" w:eastAsia="Calibri" w:hAnsi="Arial" w:cs="Arial"/>
          <w:sz w:val="16"/>
          <w:szCs w:val="16"/>
        </w:rPr>
      </w:pPr>
    </w:p>
    <w:p w14:paraId="1568DEBB"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2 (E2)</w:t>
      </w:r>
      <w:r>
        <w:rPr>
          <w:rFonts w:ascii="Arial" w:eastAsia="Calibri" w:hAnsi="Arial" w:cs="Arial"/>
          <w:b/>
          <w:sz w:val="16"/>
          <w:szCs w:val="16"/>
        </w:rPr>
        <w:t xml:space="preserve"> : </w:t>
      </w:r>
      <w:r w:rsidRPr="00D365B7">
        <w:rPr>
          <w:rFonts w:ascii="Arial" w:eastAsia="Calibri" w:hAnsi="Arial" w:cs="Arial"/>
          <w:b/>
          <w:sz w:val="16"/>
          <w:szCs w:val="16"/>
        </w:rPr>
        <w:t>Gérer l’activité humaine et interne</w:t>
      </w:r>
    </w:p>
    <w:p w14:paraId="7335686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62F3014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la protection des données bancaires et confidentielles doivent être établies.</w:t>
      </w:r>
    </w:p>
    <w:p w14:paraId="1F859E3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 ces règles doit s’appliquer à tous les personnels impliqués : salariés de l’entreprise et tiers.</w:t>
      </w:r>
    </w:p>
    <w:p w14:paraId="6412B8F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sensibilisé aux risques encourus, notamment sur la divulgation d’informations confidentielles, l’accès non autorisé aux informations, aux supports et aux documents.</w:t>
      </w:r>
    </w:p>
    <w:p w14:paraId="3D4F66B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14:paraId="2A23C1FC"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que le Personnel reçoive une formation appropriée sur l’utilisation correcte du système d’exploitation et du Système d'Acceptation.</w:t>
      </w:r>
    </w:p>
    <w:p w14:paraId="38D5BC09" w14:textId="77777777" w:rsidR="00FA4A38" w:rsidRPr="00D365B7" w:rsidRDefault="00FA4A38" w:rsidP="00FA4A38">
      <w:pPr>
        <w:spacing w:after="0" w:line="240" w:lineRule="auto"/>
        <w:jc w:val="both"/>
        <w:rPr>
          <w:rFonts w:ascii="Arial" w:eastAsia="Calibri" w:hAnsi="Arial" w:cs="Arial"/>
          <w:sz w:val="16"/>
          <w:szCs w:val="16"/>
        </w:rPr>
      </w:pPr>
    </w:p>
    <w:p w14:paraId="7A9B76CA"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3 (E3)</w:t>
      </w:r>
      <w:r>
        <w:rPr>
          <w:rFonts w:ascii="Arial" w:eastAsia="Calibri" w:hAnsi="Arial" w:cs="Arial"/>
          <w:b/>
          <w:sz w:val="16"/>
          <w:szCs w:val="16"/>
        </w:rPr>
        <w:t xml:space="preserve"> : </w:t>
      </w:r>
      <w:r w:rsidRPr="00D365B7">
        <w:rPr>
          <w:rFonts w:ascii="Arial" w:eastAsia="Calibri" w:hAnsi="Arial" w:cs="Arial"/>
          <w:b/>
          <w:sz w:val="16"/>
          <w:szCs w:val="16"/>
        </w:rPr>
        <w:t>Gérer les accès aux locaux et aux informations</w:t>
      </w:r>
      <w:r w:rsidRPr="00D365B7">
        <w:rPr>
          <w:rFonts w:ascii="Arial" w:eastAsia="Calibri" w:hAnsi="Arial" w:cs="Arial"/>
          <w:sz w:val="16"/>
          <w:szCs w:val="16"/>
        </w:rPr>
        <w:t xml:space="preserve"> </w:t>
      </w:r>
    </w:p>
    <w:p w14:paraId="39291533"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781F1C1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petits matériels ou supports informatiques sensibles doivent être rendus inaccessibles à des tiers en période de non-utilisation. Notamment, les cartouches de sauvegarde doivent être stockées dans un coffre.</w:t>
      </w:r>
    </w:p>
    <w:p w14:paraId="5C84B08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Dans le cas où ces petits matériels ou supports informatiques sensibles ne sont plus opérationnels, ils doivent être obligatoirement détruits et la preuve de leur destruction doit être établie.</w:t>
      </w:r>
    </w:p>
    <w:p w14:paraId="6974607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politique d’accès aux locaux sensibles doit être formalisée et les procédures doivent être établies et contrôlées.</w:t>
      </w:r>
    </w:p>
    <w:p w14:paraId="30A67F84" w14:textId="77777777" w:rsidR="00FA4A38" w:rsidRPr="00D365B7" w:rsidRDefault="00FA4A38" w:rsidP="00FA4A38">
      <w:pPr>
        <w:spacing w:after="0" w:line="240" w:lineRule="auto"/>
        <w:jc w:val="both"/>
        <w:rPr>
          <w:rFonts w:ascii="Arial" w:eastAsia="Calibri" w:hAnsi="Arial" w:cs="Arial"/>
          <w:sz w:val="16"/>
          <w:szCs w:val="16"/>
        </w:rPr>
      </w:pPr>
    </w:p>
    <w:p w14:paraId="7E76B833"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lastRenderedPageBreak/>
        <w:t>Exigence 4 (E4)</w:t>
      </w:r>
      <w:r>
        <w:rPr>
          <w:rFonts w:ascii="Arial" w:eastAsia="Calibri" w:hAnsi="Arial" w:cs="Arial"/>
          <w:b/>
          <w:sz w:val="16"/>
          <w:szCs w:val="16"/>
        </w:rPr>
        <w:t xml:space="preserve"> : </w:t>
      </w:r>
      <w:r w:rsidRPr="00D365B7">
        <w:rPr>
          <w:rFonts w:ascii="Arial" w:eastAsia="Calibri" w:hAnsi="Arial" w:cs="Arial"/>
          <w:b/>
          <w:sz w:val="16"/>
          <w:szCs w:val="16"/>
        </w:rPr>
        <w:t>Assurer la protection logique du Système d'Acceptation</w:t>
      </w:r>
      <w:r w:rsidRPr="00D365B7">
        <w:rPr>
          <w:rFonts w:ascii="Arial" w:eastAsia="Calibri" w:hAnsi="Arial" w:cs="Arial"/>
          <w:sz w:val="16"/>
          <w:szCs w:val="16"/>
        </w:rPr>
        <w:t xml:space="preserve"> </w:t>
      </w:r>
    </w:p>
    <w:p w14:paraId="2B858725"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Les règles de sécurité relatives aux accès et sorties depuis et vers le Système d'Acceptation doivent être établies et leur respect doit être contrôlé.</w:t>
      </w:r>
    </w:p>
    <w:p w14:paraId="3C9E71A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Seul le serveur supportant l’application commerciale doit être accessible par les internautes.</w:t>
      </w:r>
    </w:p>
    <w:p w14:paraId="257A098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de base de données client ainsi que le serveur hébergeant le Système d'Acceptation ne doivent être accessibles que par le serveur commercial front office et seulement par l’intermédiaire d’un pare-feu.</w:t>
      </w:r>
    </w:p>
    <w:p w14:paraId="55CB4F7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internes des utilisateurs comme des administrateurs à ces mêmes serveurs doivent se faire par l’intermédiaire du pare-feu.</w:t>
      </w:r>
    </w:p>
    <w:p w14:paraId="73B350A7"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L’architecture réseau doit être organisée de manière à ce que les règles de sécurité définies soient mises en œuvre et contrôlées.</w:t>
      </w:r>
    </w:p>
    <w:p w14:paraId="412A161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être mis à jour systématiquement lorsque des vulnérabilités sont identifiées sur ses logiciels (logiciel pare-feu et logiciel d’exploitation) et corrigeables.</w:t>
      </w:r>
    </w:p>
    <w:p w14:paraId="069F7C0E"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supportant le pare-feu doit être doté d’un outil de contrôle de l’intégrité.</w:t>
      </w:r>
    </w:p>
    <w:p w14:paraId="2F66E1EE"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assurer l’enregistrement des accès et des tentatives d’accès dans un journal d’audit. Celui-ci doit être analysé quotidiennement.</w:t>
      </w:r>
    </w:p>
    <w:p w14:paraId="18F62DD2" w14:textId="77777777" w:rsidR="00FA4A38" w:rsidRPr="00D365B7" w:rsidRDefault="00FA4A38" w:rsidP="00FA4A38">
      <w:pPr>
        <w:spacing w:after="0" w:line="240" w:lineRule="auto"/>
        <w:jc w:val="both"/>
        <w:rPr>
          <w:rFonts w:ascii="Arial" w:eastAsia="Calibri" w:hAnsi="Arial" w:cs="Arial"/>
          <w:sz w:val="16"/>
          <w:szCs w:val="16"/>
        </w:rPr>
      </w:pPr>
    </w:p>
    <w:p w14:paraId="37489A45"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5 (E5)</w:t>
      </w:r>
      <w:r>
        <w:rPr>
          <w:rFonts w:ascii="Arial" w:eastAsia="Calibri" w:hAnsi="Arial" w:cs="Arial"/>
          <w:b/>
          <w:sz w:val="16"/>
          <w:szCs w:val="16"/>
        </w:rPr>
        <w:t xml:space="preserve"> : </w:t>
      </w:r>
      <w:r w:rsidRPr="00D365B7">
        <w:rPr>
          <w:rFonts w:ascii="Arial" w:eastAsia="Calibri" w:hAnsi="Arial" w:cs="Arial"/>
          <w:b/>
          <w:sz w:val="16"/>
          <w:szCs w:val="16"/>
        </w:rPr>
        <w:t>Contrôler l’accès au Système d'Acceptation</w:t>
      </w:r>
    </w:p>
    <w:p w14:paraId="77531FC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principe d’autorisation d’utilisation du système doit être défini et reposer sur la notion d’accès des classes d’utilisateurs aux classes de ressources : définition des profils d’utilisateurs et des droits accordés.</w:t>
      </w:r>
    </w:p>
    <w:p w14:paraId="4AF6356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626ADD9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droits des utilisateurs et des administrateurs ainsi que de leurs privilèges, doivent être gérés et mis à jour conformément à la politique de gestion des droits.</w:t>
      </w:r>
    </w:p>
    <w:p w14:paraId="38C5019E" w14:textId="77777777" w:rsidR="00FA4A38" w:rsidRPr="00D365B7" w:rsidRDefault="00FA4A38" w:rsidP="00FA4A38">
      <w:pPr>
        <w:spacing w:after="0" w:line="240" w:lineRule="auto"/>
        <w:jc w:val="both"/>
        <w:rPr>
          <w:rFonts w:ascii="Arial" w:eastAsia="Calibri" w:hAnsi="Arial" w:cs="Arial"/>
          <w:sz w:val="16"/>
          <w:szCs w:val="16"/>
        </w:rPr>
      </w:pPr>
    </w:p>
    <w:p w14:paraId="78DBD09A"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6 (E6)</w:t>
      </w:r>
      <w:r>
        <w:rPr>
          <w:rFonts w:ascii="Arial" w:eastAsia="Calibri" w:hAnsi="Arial" w:cs="Arial"/>
          <w:b/>
          <w:sz w:val="16"/>
          <w:szCs w:val="16"/>
        </w:rPr>
        <w:t xml:space="preserve"> : </w:t>
      </w:r>
      <w:r w:rsidRPr="00D365B7">
        <w:rPr>
          <w:rFonts w:ascii="Arial" w:eastAsia="Calibri" w:hAnsi="Arial" w:cs="Arial"/>
          <w:b/>
          <w:sz w:val="16"/>
          <w:szCs w:val="16"/>
        </w:rPr>
        <w:t>Gérer les accès autorisés au Système d'Acceptation</w:t>
      </w:r>
    </w:p>
    <w:p w14:paraId="23DEABB8"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Aucune ouverture de droits ne peut se faire en dehors des procédures d’autorisation adéquates. Les autorisations données doivent être archivées et contrôlées régulièrement.</w:t>
      </w:r>
    </w:p>
    <w:p w14:paraId="306E6A6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16F543A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L’utilisation de codes d’identification attribués à des groupes ou des fonctions (process techniques comme l’alimentation automatique des signatures antivirales) n’est autorisée que si elle est appropriée au travail effectué.</w:t>
      </w:r>
    </w:p>
    <w:p w14:paraId="5A31C4D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changements de situation (changement de poste, départ, …) des personnels doivent systématiquement entraîner un contrôle des droits d’accès attribués.</w:t>
      </w:r>
    </w:p>
    <w:p w14:paraId="425893FD"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suppression des droits d’accès doit être immédiate en cas de départ d’une personne.</w:t>
      </w:r>
    </w:p>
    <w:p w14:paraId="5B3239B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14:paraId="30DDBF8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Les tentatives d’accès doivent être limitées en nombre. Les mots de passe doivent être changés régulièrement.</w:t>
      </w:r>
    </w:p>
    <w:p w14:paraId="460A97C2"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mots de passe doivent comporter au minimum 8 caractères dont des caractères spéciaux.</w:t>
      </w:r>
    </w:p>
    <w:p w14:paraId="1F6CB9E8" w14:textId="77777777" w:rsidR="00FA4A38" w:rsidRPr="00D365B7" w:rsidRDefault="00FA4A38" w:rsidP="00FA4A38">
      <w:pPr>
        <w:spacing w:after="0" w:line="240" w:lineRule="auto"/>
        <w:jc w:val="both"/>
        <w:rPr>
          <w:rFonts w:ascii="Arial" w:eastAsia="Calibri" w:hAnsi="Arial" w:cs="Arial"/>
          <w:sz w:val="16"/>
          <w:szCs w:val="16"/>
        </w:rPr>
      </w:pPr>
    </w:p>
    <w:p w14:paraId="2924B740"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7 (E7)</w:t>
      </w:r>
      <w:r>
        <w:rPr>
          <w:rFonts w:ascii="Arial" w:eastAsia="Calibri" w:hAnsi="Arial" w:cs="Arial"/>
          <w:b/>
          <w:sz w:val="16"/>
          <w:szCs w:val="16"/>
        </w:rPr>
        <w:t xml:space="preserve"> : </w:t>
      </w:r>
      <w:r w:rsidRPr="00D365B7">
        <w:rPr>
          <w:rFonts w:ascii="Arial" w:eastAsia="Calibri" w:hAnsi="Arial" w:cs="Arial"/>
          <w:b/>
          <w:sz w:val="16"/>
          <w:szCs w:val="16"/>
        </w:rPr>
        <w:t>Surveiller les accès au Système d'Acceptation</w:t>
      </w:r>
    </w:p>
    <w:p w14:paraId="0096CE0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et tentatives d’accès au système doivent être enregistrés dans des journaux d’audit.</w:t>
      </w:r>
    </w:p>
    <w:p w14:paraId="346B53E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L’enregistrement doit comporter au minimum la date et l’heure de l’accès (ou tentative) et l’identification de l’acteur et de la machine.</w:t>
      </w:r>
    </w:p>
    <w:p w14:paraId="147E07C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privilégiées comme la modification des configurations, la modification des règles de sécurité, l’utilisation d’un compte administrateur doivent également être enregistrées.</w:t>
      </w:r>
    </w:p>
    <w:p w14:paraId="41FD3A3E"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systèmes assurant l’enregistrement doivent au minimum avoir la fonction de pare-feu pour le système supportant la base de données clients ainsi que celui supportant la base de données Paiements.</w:t>
      </w:r>
    </w:p>
    <w:p w14:paraId="2AB02FA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journaux d’audit doivent être protégés contre des risques de désactivation, modification ou suppression non autorisées.</w:t>
      </w:r>
    </w:p>
    <w:p w14:paraId="44211B12"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l’audit des données enregistrées sont identifiés. Celui-ci doit être effectué quotidiennement.</w:t>
      </w:r>
    </w:p>
    <w:p w14:paraId="45184F9D" w14:textId="77777777" w:rsidR="00FA4A38" w:rsidRPr="00D365B7" w:rsidRDefault="00FA4A38" w:rsidP="00FA4A38">
      <w:pPr>
        <w:spacing w:after="0" w:line="240" w:lineRule="auto"/>
        <w:jc w:val="both"/>
        <w:rPr>
          <w:rFonts w:ascii="Arial" w:eastAsia="Calibri" w:hAnsi="Arial" w:cs="Arial"/>
          <w:sz w:val="16"/>
          <w:szCs w:val="16"/>
        </w:rPr>
      </w:pPr>
    </w:p>
    <w:p w14:paraId="50B31E37"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8 (E8)</w:t>
      </w:r>
      <w:r>
        <w:rPr>
          <w:rFonts w:ascii="Arial" w:eastAsia="Calibri" w:hAnsi="Arial" w:cs="Arial"/>
          <w:b/>
          <w:sz w:val="16"/>
          <w:szCs w:val="16"/>
        </w:rPr>
        <w:t xml:space="preserve"> : </w:t>
      </w:r>
      <w:r w:rsidRPr="00D365B7">
        <w:rPr>
          <w:rFonts w:ascii="Arial" w:eastAsia="Calibri" w:hAnsi="Arial" w:cs="Arial"/>
          <w:b/>
          <w:sz w:val="16"/>
          <w:szCs w:val="16"/>
        </w:rPr>
        <w:t>Contrôler l’introduction de logiciels pernicieux</w:t>
      </w:r>
    </w:p>
    <w:p w14:paraId="029AF83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procédures et les responsabilités de gestion ayant trait à la protection anti-virus et à la restauration des données et des logiciels en cas d’attaque par virus doivent être définies et formalisées.</w:t>
      </w:r>
    </w:p>
    <w:p w14:paraId="0E309CA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L’installation et la mise à jour régulière des logiciels de détection et d’élimination des virus doivent être effectuées sur la totalité des machines ayant accès au Système d'Acceptation.</w:t>
      </w:r>
    </w:p>
    <w:p w14:paraId="79F6DAF5"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vérification anti-virus doit être exécutée quotidiennement sur la totalité des machines.</w:t>
      </w:r>
    </w:p>
    <w:p w14:paraId="0E3AD880" w14:textId="77777777" w:rsidR="00FA4A38" w:rsidRPr="00D365B7" w:rsidRDefault="00FA4A38" w:rsidP="00FA4A38">
      <w:pPr>
        <w:spacing w:after="0" w:line="240" w:lineRule="auto"/>
        <w:jc w:val="both"/>
        <w:rPr>
          <w:rFonts w:ascii="Arial" w:eastAsia="Calibri" w:hAnsi="Arial" w:cs="Arial"/>
          <w:sz w:val="16"/>
          <w:szCs w:val="16"/>
        </w:rPr>
      </w:pPr>
    </w:p>
    <w:p w14:paraId="029064C5"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9 (E9)</w:t>
      </w:r>
      <w:r>
        <w:rPr>
          <w:rFonts w:ascii="Arial" w:eastAsia="Calibri" w:hAnsi="Arial" w:cs="Arial"/>
          <w:b/>
          <w:sz w:val="16"/>
          <w:szCs w:val="16"/>
        </w:rPr>
        <w:t xml:space="preserve"> : </w:t>
      </w:r>
      <w:r w:rsidRPr="00D365B7">
        <w:rPr>
          <w:rFonts w:ascii="Arial" w:eastAsia="Calibri" w:hAnsi="Arial" w:cs="Arial"/>
          <w:b/>
          <w:sz w:val="16"/>
          <w:szCs w:val="16"/>
        </w:rPr>
        <w:t>Appliquer les correctifs de sécurité (patches de sécurité) sur les logiciels d’exploitation</w:t>
      </w:r>
    </w:p>
    <w:p w14:paraId="78768ADE"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76BA546B"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Ces correctifs doivent être appliqués sur la base d’une procédure formelle et contrôlée.</w:t>
      </w:r>
    </w:p>
    <w:p w14:paraId="654581AF" w14:textId="77777777" w:rsidR="00FA4A38" w:rsidRPr="00D365B7" w:rsidRDefault="00FA4A38" w:rsidP="00FA4A38">
      <w:pPr>
        <w:spacing w:after="0" w:line="240" w:lineRule="auto"/>
        <w:jc w:val="both"/>
        <w:rPr>
          <w:rFonts w:ascii="Arial" w:eastAsia="Calibri" w:hAnsi="Arial" w:cs="Arial"/>
          <w:sz w:val="16"/>
          <w:szCs w:val="16"/>
        </w:rPr>
      </w:pPr>
    </w:p>
    <w:p w14:paraId="368CF74F"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10 (E10)</w:t>
      </w:r>
      <w:r>
        <w:rPr>
          <w:rFonts w:ascii="Arial" w:eastAsia="Calibri" w:hAnsi="Arial" w:cs="Arial"/>
          <w:b/>
          <w:sz w:val="16"/>
          <w:szCs w:val="16"/>
        </w:rPr>
        <w:t xml:space="preserve"> : </w:t>
      </w:r>
      <w:r w:rsidRPr="00D365B7">
        <w:rPr>
          <w:rFonts w:ascii="Arial" w:eastAsia="Calibri" w:hAnsi="Arial" w:cs="Arial"/>
          <w:b/>
          <w:sz w:val="16"/>
          <w:szCs w:val="16"/>
        </w:rPr>
        <w:t>Gérer les changements de version des logiciels d’exploitation</w:t>
      </w:r>
    </w:p>
    <w:p w14:paraId="58F85848"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Une procédure d’installation d’une nouvelle version doit être établie et contrôlée.</w:t>
      </w:r>
    </w:p>
    <w:p w14:paraId="4A5FA00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Cette procédure doit prévoir entre autres, des tests de non-régression du système et un retour arrière en cas de dysfonctionnement.</w:t>
      </w:r>
    </w:p>
    <w:p w14:paraId="518B9053" w14:textId="77777777" w:rsidR="00A57719" w:rsidRPr="00D365B7" w:rsidRDefault="00A57719" w:rsidP="00FA4A38">
      <w:pPr>
        <w:spacing w:after="0" w:line="240" w:lineRule="auto"/>
        <w:jc w:val="both"/>
        <w:rPr>
          <w:rFonts w:ascii="Arial" w:eastAsia="Calibri" w:hAnsi="Arial" w:cs="Arial"/>
          <w:sz w:val="8"/>
          <w:szCs w:val="8"/>
        </w:rPr>
      </w:pPr>
    </w:p>
    <w:p w14:paraId="722CA12F" w14:textId="77777777" w:rsidR="00FA4A38" w:rsidRDefault="00FA4A38" w:rsidP="00FA4A38">
      <w:pPr>
        <w:keepNext/>
        <w:spacing w:after="0" w:line="240" w:lineRule="auto"/>
        <w:jc w:val="both"/>
        <w:rPr>
          <w:rFonts w:ascii="Arial" w:eastAsia="Calibri" w:hAnsi="Arial" w:cs="Arial"/>
          <w:b/>
          <w:sz w:val="16"/>
          <w:szCs w:val="16"/>
        </w:rPr>
      </w:pPr>
      <w:r w:rsidRPr="00D365B7">
        <w:rPr>
          <w:rFonts w:ascii="Arial" w:eastAsia="Calibri" w:hAnsi="Arial" w:cs="Arial"/>
          <w:b/>
          <w:sz w:val="16"/>
          <w:szCs w:val="16"/>
        </w:rPr>
        <w:lastRenderedPageBreak/>
        <w:t>Exigence 11 (E11)</w:t>
      </w:r>
      <w:r>
        <w:rPr>
          <w:rFonts w:ascii="Arial" w:eastAsia="Calibri" w:hAnsi="Arial" w:cs="Arial"/>
          <w:b/>
          <w:sz w:val="16"/>
          <w:szCs w:val="16"/>
        </w:rPr>
        <w:t xml:space="preserve"> : </w:t>
      </w:r>
      <w:r w:rsidRPr="00D365B7">
        <w:rPr>
          <w:rFonts w:ascii="Arial" w:eastAsia="Calibri" w:hAnsi="Arial" w:cs="Arial"/>
          <w:b/>
          <w:sz w:val="16"/>
          <w:szCs w:val="16"/>
        </w:rPr>
        <w:t>Maintenir l’intégrité des logiciels applicatifs relatifs au Système d'Acceptation</w:t>
      </w:r>
    </w:p>
    <w:p w14:paraId="35306A88"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Il convient d’établir les responsabilités et les procédures concernant les modifications opérationnelles touchant aux applications.</w:t>
      </w:r>
    </w:p>
    <w:p w14:paraId="1D73B0C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modifications apportées aux logiciels applicatifs doivent faire l’objet d’une définition précise.</w:t>
      </w:r>
    </w:p>
    <w:p w14:paraId="7A52C10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demande de modification doit être approuvée par le responsable fonctionnel du système.</w:t>
      </w:r>
    </w:p>
    <w:p w14:paraId="53C3FC7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nouvelles versions de logiciels applicatifs doivent être systématiquement soumises à recette et approuvées par le responsable fonctionnel de l’application concernée avant toute mise en production.</w:t>
      </w:r>
    </w:p>
    <w:p w14:paraId="20BA2440" w14:textId="77777777" w:rsidR="00FA4A38" w:rsidRPr="00D365B7" w:rsidRDefault="00FA4A38" w:rsidP="00FA4A38">
      <w:pPr>
        <w:spacing w:after="0" w:line="240" w:lineRule="auto"/>
        <w:jc w:val="both"/>
        <w:rPr>
          <w:rFonts w:ascii="Arial" w:eastAsia="Calibri" w:hAnsi="Arial" w:cs="Arial"/>
          <w:sz w:val="16"/>
          <w:szCs w:val="16"/>
        </w:rPr>
      </w:pPr>
    </w:p>
    <w:p w14:paraId="200D60C0"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12 (E12)</w:t>
      </w:r>
      <w:r>
        <w:rPr>
          <w:rFonts w:ascii="Arial" w:eastAsia="Calibri" w:hAnsi="Arial" w:cs="Arial"/>
          <w:b/>
          <w:sz w:val="16"/>
          <w:szCs w:val="16"/>
        </w:rPr>
        <w:t xml:space="preserve"> </w:t>
      </w:r>
      <w:r w:rsidRPr="00D365B7">
        <w:rPr>
          <w:rFonts w:ascii="Arial" w:eastAsia="Calibri" w:hAnsi="Arial" w:cs="Arial"/>
          <w:b/>
          <w:sz w:val="16"/>
          <w:szCs w:val="16"/>
        </w:rPr>
        <w:t>Assurer la traçabilité des opérations techniques (administration et maintenance)</w:t>
      </w:r>
    </w:p>
    <w:p w14:paraId="3C4573C0"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4F7669F6" w14:textId="77777777" w:rsidR="00FA4A38" w:rsidRPr="00D365B7" w:rsidRDefault="00FA4A38" w:rsidP="00FA4A38">
      <w:pPr>
        <w:spacing w:after="0" w:line="240" w:lineRule="auto"/>
        <w:jc w:val="both"/>
        <w:rPr>
          <w:rFonts w:ascii="Arial" w:eastAsia="Calibri" w:hAnsi="Arial" w:cs="Arial"/>
          <w:sz w:val="16"/>
          <w:szCs w:val="16"/>
        </w:rPr>
      </w:pPr>
    </w:p>
    <w:p w14:paraId="0CCBDAB6"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13 (E13)</w:t>
      </w:r>
      <w:r>
        <w:rPr>
          <w:rFonts w:ascii="Arial" w:eastAsia="Calibri" w:hAnsi="Arial" w:cs="Arial"/>
          <w:b/>
          <w:sz w:val="16"/>
          <w:szCs w:val="16"/>
        </w:rPr>
        <w:t xml:space="preserve"> : </w:t>
      </w:r>
      <w:r w:rsidRPr="00D365B7">
        <w:rPr>
          <w:rFonts w:ascii="Arial" w:eastAsia="Calibri" w:hAnsi="Arial" w:cs="Arial"/>
          <w:b/>
          <w:sz w:val="16"/>
          <w:szCs w:val="16"/>
        </w:rPr>
        <w:t>Maintenir l’intégrité des informations relatives au Système d'Acceptation</w:t>
      </w:r>
      <w:r w:rsidRPr="00D365B7">
        <w:rPr>
          <w:rFonts w:ascii="Arial" w:eastAsia="Calibri" w:hAnsi="Arial" w:cs="Arial"/>
          <w:sz w:val="16"/>
          <w:szCs w:val="16"/>
        </w:rPr>
        <w:t xml:space="preserve"> </w:t>
      </w:r>
    </w:p>
    <w:p w14:paraId="039231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1A824DA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13EAAC95" w14:textId="77777777" w:rsidR="00FA4A38" w:rsidRPr="00D365B7" w:rsidRDefault="00FA4A38" w:rsidP="00FA4A38">
      <w:pPr>
        <w:spacing w:after="0" w:line="240" w:lineRule="auto"/>
        <w:jc w:val="both"/>
        <w:rPr>
          <w:rFonts w:ascii="Arial" w:eastAsia="Calibri" w:hAnsi="Arial" w:cs="Arial"/>
          <w:sz w:val="16"/>
          <w:szCs w:val="16"/>
        </w:rPr>
      </w:pPr>
    </w:p>
    <w:p w14:paraId="2CEB9597" w14:textId="77777777" w:rsidR="00A57719" w:rsidRPr="00D365B7"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14 (E14)</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données bancaires</w:t>
      </w:r>
      <w:r w:rsidRPr="00D365B7">
        <w:rPr>
          <w:rFonts w:ascii="Arial" w:eastAsia="Calibri" w:hAnsi="Arial" w:cs="Arial"/>
          <w:sz w:val="16"/>
          <w:szCs w:val="16"/>
        </w:rPr>
        <w:t xml:space="preserve"> </w:t>
      </w:r>
      <w:r w:rsidR="00A57719" w:rsidRPr="00D365B7">
        <w:rPr>
          <w:rFonts w:ascii="Arial" w:eastAsia="Calibri" w:hAnsi="Arial" w:cs="Arial"/>
          <w:sz w:val="16"/>
          <w:szCs w:val="16"/>
        </w:rPr>
        <w:t>Les données du titulaire de la Carte ne peuvent être utilisées que pour exécuter l’ordre de paiement et pour traiter les réclamations. Le cryptogramme visuel d’un titulaire de Carte ne doit en aucun cas être stocké par le Client.</w:t>
      </w:r>
    </w:p>
    <w:p w14:paraId="64D683F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14909656"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09E4164C" w14:textId="77777777" w:rsidR="00FA4A38" w:rsidRPr="00D365B7" w:rsidRDefault="00FA4A38" w:rsidP="00FA4A38">
      <w:pPr>
        <w:spacing w:after="0" w:line="240" w:lineRule="auto"/>
        <w:jc w:val="both"/>
        <w:rPr>
          <w:rFonts w:ascii="Arial" w:eastAsia="Calibri" w:hAnsi="Arial" w:cs="Arial"/>
          <w:sz w:val="16"/>
          <w:szCs w:val="16"/>
        </w:rPr>
      </w:pPr>
    </w:p>
    <w:p w14:paraId="0E3805CE"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15 (E15)</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identifiants – authentifiants des utilisateurs et des administrateurs</w:t>
      </w:r>
    </w:p>
    <w:p w14:paraId="1643590D"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confidentialité des identifiants - authentifiants doit être protégée lors de leur stockage et de leur circulation.</w:t>
      </w:r>
    </w:p>
    <w:p w14:paraId="30BBF77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de s’assurer que les données d’authentification des administrateurs ne puissent être réutilisées.</w:t>
      </w:r>
    </w:p>
    <w:p w14:paraId="3610EBAB" w14:textId="77777777" w:rsidR="00FA4A38" w:rsidRDefault="00A57719" w:rsidP="00FA4A38">
      <w:pPr>
        <w:spacing w:after="0" w:line="240" w:lineRule="auto"/>
        <w:jc w:val="both"/>
        <w:rPr>
          <w:rFonts w:ascii="Arial" w:eastAsia="Calibri" w:hAnsi="Arial" w:cs="Arial"/>
          <w:sz w:val="16"/>
          <w:szCs w:val="16"/>
        </w:rPr>
        <w:sectPr w:rsidR="00FA4A38" w:rsidSect="00FA4A38">
          <w:type w:val="continuous"/>
          <w:pgSz w:w="11906" w:h="16838" w:code="9"/>
          <w:pgMar w:top="1418" w:right="1077" w:bottom="1276" w:left="1077" w:header="709" w:footer="0" w:gutter="0"/>
          <w:cols w:num="2" w:space="282"/>
          <w:docGrid w:linePitch="360"/>
        </w:sectPr>
      </w:pPr>
      <w:r w:rsidRPr="00D365B7">
        <w:rPr>
          <w:rFonts w:ascii="Arial" w:eastAsia="Calibri" w:hAnsi="Arial" w:cs="Arial"/>
          <w:sz w:val="16"/>
          <w:szCs w:val="16"/>
        </w:rPr>
        <w:t>Dans le cadre d’une intervention extérieure pour maintenance, les mots de passe utilisés doivent être systématiquement changés à la suite de l’intervention.</w:t>
      </w:r>
    </w:p>
    <w:p w14:paraId="422DC062" w14:textId="77777777" w:rsidR="00E54FD7" w:rsidRPr="00E81086" w:rsidRDefault="00E54FD7" w:rsidP="009E2F88">
      <w:pPr>
        <w:spacing w:after="0" w:line="240" w:lineRule="auto"/>
        <w:jc w:val="both"/>
        <w:rPr>
          <w:rFonts w:ascii="Arial" w:eastAsia="Times New Roman" w:hAnsi="Arial" w:cs="Arial"/>
          <w:b/>
          <w:sz w:val="16"/>
          <w:szCs w:val="16"/>
          <w:lang w:eastAsia="fr-FR"/>
        </w:rPr>
      </w:pPr>
    </w:p>
    <w:p w14:paraId="703A5175" w14:textId="77777777" w:rsidR="005F5CB1" w:rsidRPr="00D365B7" w:rsidRDefault="005F5CB1"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PCI DSS ET RISQUES ACQUEREURS </w:t>
      </w:r>
    </w:p>
    <w:p w14:paraId="0853D7E3" w14:textId="77777777" w:rsidR="005F5CB1" w:rsidRPr="00D365B7" w:rsidRDefault="005F5CB1" w:rsidP="005F5CB1">
      <w:pPr>
        <w:pStyle w:val="Paragraphedeliste"/>
        <w:tabs>
          <w:tab w:val="left" w:pos="1134"/>
        </w:tabs>
        <w:ind w:left="0"/>
        <w:rPr>
          <w:rFonts w:ascii="Arial" w:hAnsi="Arial" w:cs="Arial"/>
          <w:b/>
          <w:sz w:val="16"/>
          <w:szCs w:val="16"/>
        </w:rPr>
      </w:pPr>
      <w:r w:rsidRPr="00D365B7">
        <w:rPr>
          <w:rFonts w:ascii="Arial" w:hAnsi="Arial" w:cs="Arial"/>
          <w:b/>
          <w:sz w:val="16"/>
          <w:szCs w:val="16"/>
        </w:rPr>
        <w:t> </w:t>
      </w:r>
    </w:p>
    <w:p w14:paraId="138DE5FA" w14:textId="77777777" w:rsidR="000F3759" w:rsidRDefault="000F3759" w:rsidP="00544423">
      <w:pPr>
        <w:pStyle w:val="Paragraphedeliste"/>
        <w:numPr>
          <w:ilvl w:val="0"/>
          <w:numId w:val="26"/>
        </w:numPr>
        <w:tabs>
          <w:tab w:val="left" w:pos="1134"/>
        </w:tabs>
        <w:rPr>
          <w:rFonts w:ascii="Arial" w:hAnsi="Arial" w:cs="Arial"/>
          <w:b/>
          <w:sz w:val="16"/>
          <w:szCs w:val="16"/>
        </w:rPr>
        <w:sectPr w:rsidR="000F3759" w:rsidSect="00456498">
          <w:type w:val="continuous"/>
          <w:pgSz w:w="11906" w:h="16838" w:code="9"/>
          <w:pgMar w:top="1418" w:right="1077" w:bottom="1276" w:left="1077" w:header="709" w:footer="0" w:gutter="0"/>
          <w:cols w:space="708"/>
          <w:docGrid w:linePitch="360"/>
        </w:sectPr>
      </w:pPr>
    </w:p>
    <w:p w14:paraId="45BC5860"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lastRenderedPageBreak/>
        <w:t>REGLES A RESPECTER</w:t>
      </w:r>
    </w:p>
    <w:p w14:paraId="65972953" w14:textId="77777777" w:rsidR="00A57719" w:rsidRPr="00E81086"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doit respecter les dispositions de l’Annexe « Référentiel </w:t>
      </w:r>
      <w:r w:rsidRPr="00E81086">
        <w:rPr>
          <w:rFonts w:ascii="Arial" w:hAnsi="Arial" w:cs="Arial"/>
          <w:sz w:val="16"/>
          <w:szCs w:val="16"/>
        </w:rPr>
        <w:t>Sécuritaire Accepteur » et les exigences de sécurité PCI DSS (se référer également au site officiel :</w:t>
      </w:r>
    </w:p>
    <w:p w14:paraId="731935CF" w14:textId="77777777" w:rsidR="00A57719" w:rsidRPr="00E81086" w:rsidRDefault="00FF15C0" w:rsidP="005F5CB1">
      <w:pPr>
        <w:spacing w:after="0" w:line="240" w:lineRule="auto"/>
        <w:jc w:val="both"/>
        <w:rPr>
          <w:rFonts w:ascii="Arial" w:hAnsi="Arial" w:cs="Arial"/>
          <w:sz w:val="16"/>
          <w:szCs w:val="16"/>
        </w:rPr>
      </w:pPr>
      <w:hyperlink r:id="rId15" w:history="1">
        <w:r w:rsidR="00A57719" w:rsidRPr="00E81086">
          <w:rPr>
            <w:rStyle w:val="Lienhypertexte"/>
            <w:rFonts w:ascii="Arial" w:hAnsi="Arial" w:cs="Arial"/>
            <w:sz w:val="16"/>
            <w:szCs w:val="16"/>
          </w:rPr>
          <w:t>https://fr.pcisecuritystandards.org/minisite/env2/</w:t>
        </w:r>
      </w:hyperlink>
      <w:r w:rsidR="00A57719" w:rsidRPr="00E81086">
        <w:rPr>
          <w:rFonts w:ascii="Arial" w:hAnsi="Arial" w:cs="Arial"/>
          <w:sz w:val="16"/>
          <w:szCs w:val="16"/>
        </w:rPr>
        <w:t>).</w:t>
      </w:r>
    </w:p>
    <w:p w14:paraId="29322C2E"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se conformer aux obligations, règles et directives applicables émises respectivement par les Schémas de cartes CB, Visa et MasterCard, notamment les programmes « </w:t>
      </w:r>
      <w:proofErr w:type="spellStart"/>
      <w:r w:rsidRPr="00E81086">
        <w:rPr>
          <w:rFonts w:ascii="Arial" w:hAnsi="Arial" w:cs="Arial"/>
          <w:sz w:val="16"/>
          <w:szCs w:val="16"/>
        </w:rPr>
        <w:t>Cardholder</w:t>
      </w:r>
      <w:proofErr w:type="spellEnd"/>
      <w:r w:rsidRPr="00E81086">
        <w:rPr>
          <w:rFonts w:ascii="Arial" w:hAnsi="Arial" w:cs="Arial"/>
          <w:sz w:val="16"/>
          <w:szCs w:val="16"/>
        </w:rPr>
        <w:t xml:space="preserve"> Information Security Program » (CISP) et « </w:t>
      </w:r>
      <w:proofErr w:type="spellStart"/>
      <w:r w:rsidRPr="00E81086">
        <w:rPr>
          <w:rFonts w:ascii="Arial" w:hAnsi="Arial" w:cs="Arial"/>
          <w:sz w:val="16"/>
          <w:szCs w:val="16"/>
        </w:rPr>
        <w:t>Account</w:t>
      </w:r>
      <w:proofErr w:type="spellEnd"/>
      <w:r w:rsidRPr="00E81086">
        <w:rPr>
          <w:rFonts w:ascii="Arial" w:hAnsi="Arial" w:cs="Arial"/>
          <w:sz w:val="16"/>
          <w:szCs w:val="16"/>
        </w:rPr>
        <w:t xml:space="preserve"> Information Security Program » (AISP) de Visa ainsi que le programme « Site Data Protection Program » (SDP) de MasterCard dont certaines règles, de portée internationale, sont rédigées en anglais.</w:t>
      </w:r>
    </w:p>
    <w:p w14:paraId="04D59C6F"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sur les sites internet suivants :</w:t>
      </w:r>
    </w:p>
    <w:p w14:paraId="11DEF8E3" w14:textId="77777777" w:rsidR="00A57719" w:rsidRPr="00E81086" w:rsidRDefault="00FF15C0" w:rsidP="005F5CB1">
      <w:pPr>
        <w:pStyle w:val="Paragraphedeliste"/>
        <w:numPr>
          <w:ilvl w:val="0"/>
          <w:numId w:val="34"/>
        </w:numPr>
        <w:tabs>
          <w:tab w:val="left" w:pos="142"/>
        </w:tabs>
        <w:ind w:left="0" w:firstLine="0"/>
        <w:jc w:val="both"/>
        <w:rPr>
          <w:rFonts w:ascii="Arial" w:hAnsi="Arial" w:cs="Arial"/>
          <w:sz w:val="16"/>
          <w:szCs w:val="16"/>
        </w:rPr>
      </w:pPr>
      <w:hyperlink r:id="rId16" w:history="1">
        <w:r w:rsidR="00A57719" w:rsidRPr="00E81086">
          <w:rPr>
            <w:rStyle w:val="Lienhypertexte"/>
            <w:rFonts w:ascii="Arial" w:hAnsi="Arial" w:cs="Arial"/>
            <w:sz w:val="16"/>
            <w:szCs w:val="16"/>
          </w:rPr>
          <w:t>https://usa.visa.com/partner-with-us/pci-dss-compliance-information.html</w:t>
        </w:r>
      </w:hyperlink>
      <w:r w:rsidR="00A57719" w:rsidRPr="00E81086">
        <w:rPr>
          <w:rFonts w:ascii="Arial" w:hAnsi="Arial" w:cs="Arial"/>
          <w:sz w:val="16"/>
          <w:szCs w:val="16"/>
        </w:rPr>
        <w:t xml:space="preserve"> ;</w:t>
      </w:r>
    </w:p>
    <w:p w14:paraId="31FED689" w14:textId="77777777" w:rsidR="00A57719" w:rsidRPr="00E81086" w:rsidRDefault="00FF15C0" w:rsidP="005F5CB1">
      <w:pPr>
        <w:pStyle w:val="Paragraphedeliste"/>
        <w:numPr>
          <w:ilvl w:val="0"/>
          <w:numId w:val="34"/>
        </w:numPr>
        <w:tabs>
          <w:tab w:val="left" w:pos="142"/>
        </w:tabs>
        <w:ind w:left="0" w:firstLine="0"/>
        <w:jc w:val="both"/>
        <w:rPr>
          <w:rFonts w:ascii="Arial" w:hAnsi="Arial" w:cs="Arial"/>
          <w:sz w:val="16"/>
          <w:szCs w:val="16"/>
        </w:rPr>
      </w:pPr>
      <w:hyperlink r:id="rId17" w:history="1">
        <w:r w:rsidR="00A57719" w:rsidRPr="00E81086">
          <w:rPr>
            <w:rStyle w:val="Lienhypertexte"/>
            <w:rFonts w:ascii="Arial" w:hAnsi="Arial" w:cs="Arial"/>
            <w:sz w:val="16"/>
            <w:szCs w:val="16"/>
          </w:rPr>
          <w:t>https://www.mastercard.us/en-us/about-mastercard/what-we-do/rules.html</w:t>
        </w:r>
      </w:hyperlink>
      <w:r w:rsidR="00A57719" w:rsidRPr="00E81086">
        <w:rPr>
          <w:rFonts w:ascii="Arial" w:hAnsi="Arial" w:cs="Arial"/>
          <w:sz w:val="16"/>
          <w:szCs w:val="16"/>
        </w:rPr>
        <w:t>.</w:t>
      </w:r>
    </w:p>
    <w:p w14:paraId="187916D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786E2479"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justifier auprès de MONEXT la bonne réalisation de ses obligations et en fournir les documents associés sur simple demande.</w:t>
      </w:r>
    </w:p>
    <w:p w14:paraId="347A2527" w14:textId="77777777" w:rsidR="00A57719" w:rsidRPr="00E81086" w:rsidRDefault="00A57719" w:rsidP="005F5CB1">
      <w:pPr>
        <w:spacing w:after="0" w:line="240" w:lineRule="auto"/>
        <w:rPr>
          <w:rFonts w:ascii="Arial" w:hAnsi="Arial" w:cs="Arial"/>
          <w:color w:val="000000" w:themeColor="text1"/>
          <w:sz w:val="16"/>
          <w:szCs w:val="16"/>
        </w:rPr>
      </w:pPr>
    </w:p>
    <w:p w14:paraId="4CF011EC"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RECOURS A DES TIERS</w:t>
      </w:r>
    </w:p>
    <w:p w14:paraId="30EC72E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Dans ses relations contractuelles avec les tiers, tels que les prestataires de services techniques ou les sous-traitants intervenant dans le traitement et le stockage des données de </w:t>
      </w:r>
      <w:r w:rsidRPr="00D365B7">
        <w:rPr>
          <w:rFonts w:ascii="Arial" w:hAnsi="Arial" w:cs="Arial"/>
          <w:sz w:val="16"/>
          <w:szCs w:val="16"/>
        </w:rPr>
        <w:lastRenderedPageBreak/>
        <w:t>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7A00345F" w14:textId="77777777" w:rsidR="00A57719" w:rsidRPr="00D365B7" w:rsidRDefault="00A57719" w:rsidP="005F5CB1">
      <w:pPr>
        <w:spacing w:after="0" w:line="240" w:lineRule="auto"/>
        <w:rPr>
          <w:rFonts w:ascii="Arial" w:hAnsi="Arial" w:cs="Arial"/>
          <w:sz w:val="16"/>
          <w:szCs w:val="16"/>
        </w:rPr>
      </w:pPr>
    </w:p>
    <w:p w14:paraId="74E60C68"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CLAUSE D’AUDIT</w:t>
      </w:r>
    </w:p>
    <w:p w14:paraId="3876E13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et/ou les Schémas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43AA3F4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autorise la communication des rapports d’audit à MONEXT, ainsi qu’aux Schémas mentionnés sur les Cartes qu’il accepte, telles que définies aux présentes.</w:t>
      </w:r>
    </w:p>
    <w:p w14:paraId="7549D01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Au cas où le rapport remis aux Parties par le tiers indépendant à l’issue de la procédure d’audit révélerait un ou plusieurs manquements du Client à ses engagements, chacun des Schémas pourra procéder à une suspension de l’adhésion, voire à une radiation du Schéma telle que prévue dans les Conditions Générales.</w:t>
      </w:r>
    </w:p>
    <w:p w14:paraId="2BC111F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28DC1F0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p>
    <w:p w14:paraId="1FA03780"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14:paraId="607DF40D"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peut aussi être amené à bloquer les fonds « suspects ».</w:t>
      </w:r>
    </w:p>
    <w:p w14:paraId="5B088CA9"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accepte d’être facturé des éventuelles pénalités qui pourraient lui être appliquées par les Schémas en cas de compromission de données du fait de manquements, d’actes ou de faits relevant de sa responsabilité notamment après un audit.</w:t>
      </w:r>
    </w:p>
    <w:p w14:paraId="7209057C" w14:textId="77777777" w:rsidR="00A57719" w:rsidRPr="00D365B7" w:rsidRDefault="00A57719" w:rsidP="005F5CB1">
      <w:pPr>
        <w:spacing w:after="0" w:line="240" w:lineRule="auto"/>
        <w:rPr>
          <w:rFonts w:ascii="Arial" w:hAnsi="Arial" w:cs="Arial"/>
          <w:sz w:val="16"/>
          <w:szCs w:val="16"/>
        </w:rPr>
      </w:pPr>
    </w:p>
    <w:p w14:paraId="5F245AEF"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INVENTAIRE DES TERMINAUX DE PAIEMENT</w:t>
      </w:r>
    </w:p>
    <w:p w14:paraId="10C16A74"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671D9FA2"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vérifier périodiquement (une revue mensuelle est préconisée) l’exactitude de ces informations.</w:t>
      </w:r>
    </w:p>
    <w:p w14:paraId="7681EC3B"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signaler immédiatement à MONEXT toute présence anormale d’un terminal de paiement.</w:t>
      </w:r>
    </w:p>
    <w:p w14:paraId="7150803A" w14:textId="77777777" w:rsidR="00A57719" w:rsidRPr="00D365B7" w:rsidRDefault="00A57719" w:rsidP="005F5CB1">
      <w:pPr>
        <w:spacing w:after="0" w:line="240" w:lineRule="auto"/>
        <w:rPr>
          <w:rFonts w:ascii="Arial" w:hAnsi="Arial" w:cs="Arial"/>
          <w:sz w:val="16"/>
          <w:szCs w:val="16"/>
        </w:rPr>
      </w:pPr>
    </w:p>
    <w:p w14:paraId="38542762"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ENTREE EN RELATION ET SUIVI DE LA RELATION</w:t>
      </w:r>
    </w:p>
    <w:p w14:paraId="0F77AD40" w14:textId="77777777" w:rsidR="00A57719" w:rsidRPr="00D365B7" w:rsidRDefault="00A57719" w:rsidP="005F5CB1">
      <w:pPr>
        <w:keepNext/>
        <w:spacing w:after="0" w:line="240" w:lineRule="auto"/>
        <w:jc w:val="both"/>
        <w:rPr>
          <w:rFonts w:ascii="Arial" w:hAnsi="Arial" w:cs="Arial"/>
          <w:sz w:val="16"/>
          <w:szCs w:val="16"/>
        </w:rPr>
      </w:pPr>
      <w:r w:rsidRPr="00D365B7">
        <w:rPr>
          <w:rFonts w:ascii="Arial" w:hAnsi="Arial" w:cs="Arial"/>
          <w:sz w:val="16"/>
          <w:szCs w:val="16"/>
        </w:rPr>
        <w:t>Le Client doit informer MONEXT, sur demande de cette dernière :</w:t>
      </w:r>
    </w:p>
    <w:p w14:paraId="7D3E3122"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des informations relatives aux types d’activités réalisées, aux coordonnées des sous-traitants auxquels il fait appel dans le cadre de la mise en œuvre de sa solution de paiement, aux applications de paiement utilisées... ;</w:t>
      </w:r>
    </w:p>
    <w:p w14:paraId="55EFF11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 tout changement intervenant en cours d’exécution du présent Contrat Cadre et pouvant impacter ses déclarations initiales.</w:t>
      </w:r>
    </w:p>
    <w:p w14:paraId="7100F66A" w14:textId="77777777" w:rsidR="00A57719" w:rsidRPr="00D365B7" w:rsidRDefault="00A57719" w:rsidP="005F5CB1">
      <w:pPr>
        <w:spacing w:after="0" w:line="240" w:lineRule="auto"/>
        <w:jc w:val="both"/>
        <w:rPr>
          <w:rFonts w:ascii="Arial" w:hAnsi="Arial" w:cs="Arial"/>
          <w:sz w:val="16"/>
          <w:szCs w:val="16"/>
        </w:rPr>
      </w:pPr>
    </w:p>
    <w:p w14:paraId="4CFA3266"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ILLEGALES</w:t>
      </w:r>
    </w:p>
    <w:p w14:paraId="356C507E" w14:textId="77777777" w:rsidR="00A57719" w:rsidRPr="00D365B7" w:rsidRDefault="00A57719" w:rsidP="00841491">
      <w:pPr>
        <w:keepNext/>
        <w:spacing w:after="0" w:line="240" w:lineRule="auto"/>
        <w:jc w:val="both"/>
        <w:rPr>
          <w:rFonts w:ascii="Arial" w:hAnsi="Arial" w:cs="Arial"/>
          <w:sz w:val="16"/>
          <w:szCs w:val="16"/>
        </w:rPr>
      </w:pPr>
      <w:r w:rsidRPr="00D365B7">
        <w:rPr>
          <w:rFonts w:ascii="Arial" w:hAnsi="Arial" w:cs="Arial"/>
          <w:sz w:val="16"/>
          <w:szCs w:val="16"/>
        </w:rPr>
        <w:t xml:space="preserve">Le Client déclare ne pas exercer une activité de type : pornographie infantile, vente illégale de drogues ou tabacs, vente de marchandises contrefaites ou commercialisées en violation des droits de propriétés, pornographie « agressive » (bestialité, viol, </w:t>
      </w:r>
      <w:r w:rsidRPr="00D365B7">
        <w:rPr>
          <w:rFonts w:ascii="Arial" w:hAnsi="Arial" w:cs="Arial"/>
          <w:sz w:val="16"/>
          <w:szCs w:val="16"/>
        </w:rPr>
        <w:lastRenderedPageBreak/>
        <w:t>mutilation…) ou plus généralement toute autre activité punie par la loi.</w:t>
      </w:r>
    </w:p>
    <w:p w14:paraId="1758B8A9" w14:textId="77777777" w:rsidR="00A57719" w:rsidRPr="00D365B7" w:rsidRDefault="00A57719" w:rsidP="005F5CB1">
      <w:pPr>
        <w:spacing w:after="0" w:line="240" w:lineRule="auto"/>
        <w:jc w:val="both"/>
        <w:rPr>
          <w:rFonts w:ascii="Arial" w:hAnsi="Arial" w:cs="Arial"/>
          <w:sz w:val="16"/>
          <w:szCs w:val="16"/>
        </w:rPr>
      </w:pPr>
    </w:p>
    <w:p w14:paraId="41B0D86D"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IMPAYES ET RISQUES DE FRAUDE</w:t>
      </w:r>
    </w:p>
    <w:p w14:paraId="386BADCE"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Impayés</w:t>
      </w:r>
    </w:p>
    <w:p w14:paraId="15F79A5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s’engage à respecter les dispositions des programmes « Visa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Monitoring Program » (VCMP) et MasterCard « Excessive </w:t>
      </w:r>
      <w:proofErr w:type="spellStart"/>
      <w:r w:rsidRPr="00D365B7">
        <w:rPr>
          <w:rFonts w:ascii="Arial" w:hAnsi="Arial" w:cs="Arial"/>
          <w:sz w:val="16"/>
          <w:szCs w:val="16"/>
        </w:rPr>
        <w:t>Chargeback</w:t>
      </w:r>
      <w:proofErr w:type="spellEnd"/>
      <w:r w:rsidRPr="00D365B7">
        <w:rPr>
          <w:rFonts w:ascii="Arial" w:hAnsi="Arial" w:cs="Arial"/>
          <w:sz w:val="16"/>
          <w:szCs w:val="16"/>
        </w:rPr>
        <w:t xml:space="preserve"> Programme » (ECP), visant à limiter le ratio d’impayés des commerçants. Certaines règles de ces programmes sont de portée internationale et sont rédigées en anglais.</w:t>
      </w:r>
    </w:p>
    <w:p w14:paraId="56E9DC84"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Des informations complémentaires sont disponibles dans les documents suivants :</w:t>
      </w:r>
    </w:p>
    <w:p w14:paraId="64BDA205"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8"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w:t>
      </w:r>
    </w:p>
    <w:p w14:paraId="59FD9380"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19"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70106EB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 dans le cadre de ces programmes, vous vous engagez à mettre en œuvre les solutions que nous vous proposerons, telle que l’activation du protocole 3D Secure, afin de réduire les impayés et le taux d’impayés au sein de votre point de vente.</w:t>
      </w:r>
    </w:p>
    <w:p w14:paraId="41752F50" w14:textId="77777777" w:rsidR="00A57719" w:rsidRPr="00E81086" w:rsidRDefault="00A57719" w:rsidP="005F5CB1">
      <w:pPr>
        <w:spacing w:after="0" w:line="240" w:lineRule="auto"/>
        <w:jc w:val="both"/>
        <w:rPr>
          <w:rFonts w:ascii="Arial" w:hAnsi="Arial" w:cs="Arial"/>
          <w:sz w:val="16"/>
          <w:szCs w:val="16"/>
        </w:rPr>
      </w:pPr>
    </w:p>
    <w:p w14:paraId="47A4E40F"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Visa et MasterCard</w:t>
      </w:r>
    </w:p>
    <w:p w14:paraId="1BCDDEAE"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 xml:space="preserve">Le Client s’engage à respecter les dispositions des programmes Visa « Visa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Monitoring Program » (VFMP) et MasterCard « </w:t>
      </w:r>
      <w:proofErr w:type="spellStart"/>
      <w:r w:rsidRPr="00E81086">
        <w:rPr>
          <w:rFonts w:ascii="Arial" w:hAnsi="Arial" w:cs="Arial"/>
          <w:sz w:val="16"/>
          <w:szCs w:val="16"/>
        </w:rPr>
        <w:t>Fraud</w:t>
      </w:r>
      <w:proofErr w:type="spellEnd"/>
      <w:r w:rsidRPr="00E81086">
        <w:rPr>
          <w:rFonts w:ascii="Arial" w:hAnsi="Arial" w:cs="Arial"/>
          <w:sz w:val="16"/>
          <w:szCs w:val="16"/>
        </w:rPr>
        <w:t xml:space="preserve"> </w:t>
      </w:r>
      <w:proofErr w:type="spellStart"/>
      <w:r w:rsidRPr="00E81086">
        <w:rPr>
          <w:rFonts w:ascii="Arial" w:hAnsi="Arial" w:cs="Arial"/>
          <w:sz w:val="16"/>
          <w:szCs w:val="16"/>
        </w:rPr>
        <w:t>Loss</w:t>
      </w:r>
      <w:proofErr w:type="spellEnd"/>
      <w:r w:rsidRPr="00E81086">
        <w:rPr>
          <w:rFonts w:ascii="Arial" w:hAnsi="Arial" w:cs="Arial"/>
          <w:sz w:val="16"/>
          <w:szCs w:val="16"/>
        </w:rPr>
        <w:t xml:space="preserve"> Control Standard » (FLC) visant à limiter la fraude des commerçants. Certaines règles de ces programmes sont de portée internationale et sont rédigées en anglais.</w:t>
      </w:r>
    </w:p>
    <w:p w14:paraId="43E47AC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dans les documents suivants :</w:t>
      </w:r>
    </w:p>
    <w:p w14:paraId="2F46D54C"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20"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 ;</w:t>
      </w:r>
    </w:p>
    <w:p w14:paraId="4B719681"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1"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5FA7C12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 dans le cadre de ces programmes, le Client s’engage à mettre en œuvre sans délai les solutions proposées par MONEXT, telle que l’activation du protocole 3D Secure, afin de réduire la fraude et le taux de fraude au sein de son point de vente.</w:t>
      </w:r>
    </w:p>
    <w:p w14:paraId="41AA03C2" w14:textId="77777777" w:rsidR="00A57719" w:rsidRPr="00E81086" w:rsidRDefault="00A57719" w:rsidP="005F5CB1">
      <w:pPr>
        <w:spacing w:after="0" w:line="240" w:lineRule="auto"/>
        <w:jc w:val="both"/>
        <w:rPr>
          <w:rFonts w:ascii="Arial" w:hAnsi="Arial" w:cs="Arial"/>
          <w:color w:val="000000" w:themeColor="text1"/>
          <w:sz w:val="16"/>
          <w:szCs w:val="16"/>
        </w:rPr>
      </w:pPr>
    </w:p>
    <w:p w14:paraId="325EF65B"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CB</w:t>
      </w:r>
    </w:p>
    <w:p w14:paraId="001DC27A" w14:textId="77777777" w:rsidR="00A57719" w:rsidRPr="00D365B7" w:rsidRDefault="00A57719" w:rsidP="00544423">
      <w:pPr>
        <w:keepNext/>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0BA6564"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Définitions du programme CB</w:t>
      </w:r>
    </w:p>
    <w:p w14:paraId="59D0611B"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Transaction frauduleuse :</w:t>
      </w:r>
      <w:r w:rsidRPr="00E81086">
        <w:rPr>
          <w:rFonts w:ascii="Arial" w:hAnsi="Arial"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2A2A1E5C"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Taux de fraude :</w:t>
      </w:r>
      <w:r w:rsidRPr="00E81086">
        <w:rPr>
          <w:rFonts w:ascii="Arial" w:hAnsi="Arial" w:cs="Arial"/>
          <w:sz w:val="16"/>
          <w:szCs w:val="16"/>
        </w:rPr>
        <w:t xml:space="preserve"> calculé sur la base des déclarations de fraude VAD CB/CB faites par les émetteurs, auxquels sont ajoutés les impayés motif 45 (Transaction contestée) qui n’ont pas fait l’objet d’une déclaration de fraude.</w:t>
      </w:r>
    </w:p>
    <w:p w14:paraId="2CDB7B67"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de fraude anormalement élevé (en montant) :</w:t>
      </w:r>
      <w:r w:rsidRPr="00D365B7">
        <w:rPr>
          <w:rFonts w:ascii="Arial" w:hAnsi="Arial" w:cs="Arial"/>
          <w:sz w:val="16"/>
          <w:szCs w:val="16"/>
        </w:rPr>
        <w:t xml:space="preserve"> taux de fraude qui excède de manière significative les valeurs moyennes observées pour l’ensemble des banques membres du GIE CB.</w:t>
      </w:r>
    </w:p>
    <w:p w14:paraId="7B19D8EF"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w:t>
      </w:r>
      <w:r w:rsidRPr="00D365B7">
        <w:rPr>
          <w:rFonts w:ascii="Arial" w:hAnsi="Arial"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29A443B5"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anormalement élevé (en nombre) :</w:t>
      </w:r>
      <w:r w:rsidRPr="00D365B7">
        <w:rPr>
          <w:rFonts w:ascii="Arial" w:hAnsi="Arial" w:cs="Arial"/>
          <w:sz w:val="16"/>
          <w:szCs w:val="16"/>
        </w:rPr>
        <w:t xml:space="preserve"> taux d’impayés qui excède de manière significative les valeurs moyennes observées pour l’ensemble des banques membres du GIE CB.</w:t>
      </w:r>
    </w:p>
    <w:p w14:paraId="1DC64C66"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Critères d’entrée dans le programme CB</w:t>
      </w:r>
    </w:p>
    <w:p w14:paraId="5B6DB022"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Seules les transactions CB/CB sont considérées.</w:t>
      </w:r>
    </w:p>
    <w:p w14:paraId="1A0AE258" w14:textId="77777777" w:rsidR="00A57719" w:rsidRPr="00D365B7" w:rsidRDefault="00A57719" w:rsidP="005F5CB1">
      <w:pPr>
        <w:pStyle w:val="Paragraphedeliste"/>
        <w:numPr>
          <w:ilvl w:val="3"/>
          <w:numId w:val="26"/>
        </w:numPr>
        <w:tabs>
          <w:tab w:val="center" w:pos="709"/>
        </w:tabs>
        <w:ind w:left="0"/>
        <w:jc w:val="both"/>
        <w:rPr>
          <w:rFonts w:ascii="Arial" w:hAnsi="Arial" w:cs="Arial"/>
          <w:sz w:val="16"/>
          <w:szCs w:val="16"/>
        </w:rPr>
      </w:pPr>
      <w:r w:rsidRPr="00D365B7">
        <w:rPr>
          <w:rFonts w:ascii="Arial" w:hAnsi="Arial" w:cs="Arial"/>
          <w:sz w:val="16"/>
          <w:szCs w:val="16"/>
        </w:rPr>
        <w:t>Critères relatifs au taux de fraude (en montant)</w:t>
      </w:r>
    </w:p>
    <w:p w14:paraId="2E9A0337"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lastRenderedPageBreak/>
        <w:t>- Le taux de fraude mensuel du Client excède un (1) % du montant de son chiffre d’affaires cartes.</w:t>
      </w:r>
    </w:p>
    <w:p w14:paraId="657A2620"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montant mensuel de sa fraude est supérieur à soixante-dix milles (70 000) euros.</w:t>
      </w:r>
    </w:p>
    <w:p w14:paraId="1A158EF7"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mensuel des opérations frauduleuses est supérieur à cent (100).</w:t>
      </w:r>
    </w:p>
    <w:p w14:paraId="481A5E7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Seules les fraudes n’impactant pas nos porteurs de cartes sont prises en compte.</w:t>
      </w:r>
    </w:p>
    <w:p w14:paraId="36A5DE2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4 mois consécutifs.</w:t>
      </w:r>
    </w:p>
    <w:p w14:paraId="14496F58" w14:textId="77777777" w:rsidR="00A57719" w:rsidRPr="00D365B7" w:rsidRDefault="00A57719" w:rsidP="005F5CB1">
      <w:pPr>
        <w:pStyle w:val="Paragraphedeliste"/>
        <w:numPr>
          <w:ilvl w:val="3"/>
          <w:numId w:val="26"/>
        </w:numPr>
        <w:tabs>
          <w:tab w:val="center" w:pos="709"/>
        </w:tabs>
        <w:ind w:left="0"/>
        <w:jc w:val="both"/>
        <w:rPr>
          <w:rFonts w:ascii="Arial" w:hAnsi="Arial" w:cs="Arial"/>
          <w:sz w:val="16"/>
          <w:szCs w:val="16"/>
        </w:rPr>
      </w:pPr>
      <w:r w:rsidRPr="00D365B7">
        <w:rPr>
          <w:rFonts w:ascii="Arial" w:hAnsi="Arial" w:cs="Arial"/>
          <w:sz w:val="16"/>
          <w:szCs w:val="16"/>
        </w:rPr>
        <w:t>Critères relatifs au taux d’impayés (en nombre)</w:t>
      </w:r>
    </w:p>
    <w:p w14:paraId="60413445"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taux d’impayés mensuel du Client excède deux (2) % du nombre des opérations cartes acceptées par ce dernier.</w:t>
      </w:r>
    </w:p>
    <w:p w14:paraId="407F28D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d’impayés mensuel est supérieur à deux cents (200).</w:t>
      </w:r>
    </w:p>
    <w:p w14:paraId="694E778D"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Seuls les impayés n’impactant pas nos porteurs de cartes sont pris en compte.</w:t>
      </w:r>
    </w:p>
    <w:p w14:paraId="024D45F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quatre (4) mois consécutifs.</w:t>
      </w:r>
    </w:p>
    <w:p w14:paraId="69813A1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taux, que ce soit de fraude ou d’impayés, du mois M est calculé à la fin du mois M+2.</w:t>
      </w:r>
    </w:p>
    <w:p w14:paraId="1D9D8043"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Conséquences de l’entrée dans le programme CB</w:t>
      </w:r>
    </w:p>
    <w:p w14:paraId="3E4E4BE7"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de fraude anormalement élevé</w:t>
      </w:r>
    </w:p>
    <w:p w14:paraId="5CC2B44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348B266B"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594D9EC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Client met en œuvre 3D Secure pour au moins trois (3) % des transactions VAD CB/CB qu’il accepte.</w:t>
      </w:r>
    </w:p>
    <w:p w14:paraId="11D206B3"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d’impayés anormalement élevé</w:t>
      </w:r>
    </w:p>
    <w:p w14:paraId="4157CDE7"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6082FEB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1C71BC19"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Ces pénalités s’élèvent à cinquante (50) € par impayé émis. Sur ce montant, trente-cinq (35) € par impayé émis sont reversés à l’émetteur par le GIE CB.</w:t>
      </w:r>
    </w:p>
    <w:p w14:paraId="5249BEDB"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taux d’impayés mensuel devient inférieur à un (1) % ou le nombre mensuel d’impayés inférieur à cent (100), et ce pendant trois (3) mois consécutifs.</w:t>
      </w:r>
    </w:p>
    <w:p w14:paraId="722BC51A"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Suspension de l’adhésion au Système CB</w:t>
      </w:r>
    </w:p>
    <w:p w14:paraId="143565B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5F8BED47"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lastRenderedPageBreak/>
        <w:t>Changement d’acquéreur</w:t>
      </w:r>
    </w:p>
    <w:p w14:paraId="161AA7CB"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Dans le cas où le Client visé par l’un de ces programmes change d’acquéreur, les exigences et pénalités ci-avant définies s’appliquent automatiquement et de manière identique au nouvel acquéreur.</w:t>
      </w:r>
    </w:p>
    <w:p w14:paraId="17A3D8E9"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Evolutions</w:t>
      </w:r>
    </w:p>
    <w:p w14:paraId="03C52509"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14:paraId="3D2A7B33"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Facturation des pénalités</w:t>
      </w:r>
    </w:p>
    <w:p w14:paraId="21C51E7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appliquées par le GIE CB vous seront facturées.</w:t>
      </w:r>
    </w:p>
    <w:p w14:paraId="222E3A8F" w14:textId="77777777" w:rsidR="00A57719" w:rsidRPr="00E81086" w:rsidRDefault="00A57719" w:rsidP="005F5CB1">
      <w:pPr>
        <w:spacing w:after="0" w:line="240" w:lineRule="auto"/>
        <w:jc w:val="both"/>
        <w:rPr>
          <w:rFonts w:ascii="Arial" w:hAnsi="Arial" w:cs="Arial"/>
          <w:sz w:val="16"/>
          <w:szCs w:val="16"/>
        </w:rPr>
      </w:pPr>
    </w:p>
    <w:p w14:paraId="6289416F"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A HAUTS RISQUES</w:t>
      </w:r>
    </w:p>
    <w:p w14:paraId="46A03616"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Le Client doit demander l’autorisation et obtenir l’accord préalable et écrit de MONEXT, avant d’exercer des activités à « hauts risques » telles que définies par les Schémas, notamment dans les documents « MasterCard Security </w:t>
      </w:r>
      <w:proofErr w:type="spellStart"/>
      <w:r w:rsidRPr="00E81086">
        <w:rPr>
          <w:rFonts w:ascii="Arial" w:hAnsi="Arial" w:cs="Arial"/>
          <w:sz w:val="16"/>
          <w:szCs w:val="16"/>
        </w:rPr>
        <w:t>Rules</w:t>
      </w:r>
      <w:proofErr w:type="spellEnd"/>
      <w:r w:rsidRPr="00E81086">
        <w:rPr>
          <w:rFonts w:ascii="Arial" w:hAnsi="Arial" w:cs="Arial"/>
          <w:sz w:val="16"/>
          <w:szCs w:val="16"/>
        </w:rPr>
        <w:t xml:space="preserve"> and </w:t>
      </w:r>
      <w:proofErr w:type="spellStart"/>
      <w:r w:rsidRPr="00E81086">
        <w:rPr>
          <w:rFonts w:ascii="Arial" w:hAnsi="Arial" w:cs="Arial"/>
          <w:sz w:val="16"/>
          <w:szCs w:val="16"/>
        </w:rPr>
        <w:t>Procedures</w:t>
      </w:r>
      <w:proofErr w:type="spellEnd"/>
      <w:r w:rsidRPr="00E81086">
        <w:rPr>
          <w:rFonts w:ascii="Arial" w:hAnsi="Arial" w:cs="Arial"/>
          <w:sz w:val="16"/>
          <w:szCs w:val="16"/>
        </w:rPr>
        <w:t> » et « Visa Global Brand Protection Programme ».</w:t>
      </w:r>
    </w:p>
    <w:p w14:paraId="0B47C003"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Les domaines d’activités précisés ci-dessous sont donnés à titre indicatif et peuvent évoluer dans le temps :</w:t>
      </w:r>
    </w:p>
    <w:p w14:paraId="5A9DFAA5"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proofErr w:type="spellStart"/>
      <w:r w:rsidRPr="00E81086">
        <w:rPr>
          <w:rFonts w:ascii="Arial" w:hAnsi="Arial" w:cs="Arial"/>
          <w:sz w:val="16"/>
          <w:szCs w:val="16"/>
        </w:rPr>
        <w:t>Cyberlocker</w:t>
      </w:r>
      <w:proofErr w:type="spellEnd"/>
      <w:r w:rsidRPr="00E81086">
        <w:rPr>
          <w:rFonts w:ascii="Arial" w:hAnsi="Arial" w:cs="Arial"/>
          <w:sz w:val="16"/>
          <w:szCs w:val="16"/>
        </w:rPr>
        <w:t xml:space="preserve"> proposant des services d’hébergement ou de téléchargement de données ;</w:t>
      </w:r>
    </w:p>
    <w:p w14:paraId="79A577A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Fournisseur de Crypto-monnaie ;</w:t>
      </w:r>
    </w:p>
    <w:p w14:paraId="5BED7C6B"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Grossiste en produits pharmaceutiques en vente à distance ou par e-commerce ;</w:t>
      </w:r>
    </w:p>
    <w:p w14:paraId="40CAFAD9"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Détaillant de produits pharmaceutiques en vente à distance ou par e-commerce ;</w:t>
      </w:r>
    </w:p>
    <w:p w14:paraId="460638D7"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Agence de voyages en marketing direct ;</w:t>
      </w:r>
    </w:p>
    <w:p w14:paraId="77BF5A0E"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en vente à distance ou par e-commerce ;</w:t>
      </w:r>
    </w:p>
    <w:p w14:paraId="02EED602"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pour adultes (« sexshop ») en vente à distance ou par e-commerce ;</w:t>
      </w:r>
    </w:p>
    <w:p w14:paraId="1F94B510"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pour adultes (vente de films, « streaming ») en vente à distance ou par e-commerce ;</w:t>
      </w:r>
    </w:p>
    <w:p w14:paraId="26F2F258"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 xml:space="preserve">Vente de tabac et de produits de </w:t>
      </w:r>
      <w:proofErr w:type="spellStart"/>
      <w:r w:rsidRPr="00E81086">
        <w:rPr>
          <w:rFonts w:ascii="Arial" w:hAnsi="Arial" w:cs="Arial"/>
          <w:sz w:val="16"/>
          <w:szCs w:val="16"/>
        </w:rPr>
        <w:t>vapotage</w:t>
      </w:r>
      <w:proofErr w:type="spellEnd"/>
      <w:r w:rsidRPr="00E81086">
        <w:rPr>
          <w:rFonts w:ascii="Arial" w:hAnsi="Arial" w:cs="Arial"/>
          <w:sz w:val="16"/>
          <w:szCs w:val="16"/>
        </w:rPr>
        <w:t xml:space="preserve"> en vente à distance ou par e-commerce ;</w:t>
      </w:r>
    </w:p>
    <w:p w14:paraId="5147E80B"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jeton, paris et jeux en ligne en vente à distance ou par e-commerce.</w:t>
      </w:r>
    </w:p>
    <w:p w14:paraId="4E9DD22D"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 Le montant de ces frais sera communiqué au Client, sur demande.</w:t>
      </w:r>
    </w:p>
    <w:p w14:paraId="1794DC92"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A noter qu’en cas de volume d’impayés trop important détecté par les programmes « Visa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Monitoring Program » et Mastercard « Excessive </w:t>
      </w:r>
      <w:proofErr w:type="spellStart"/>
      <w:r w:rsidRPr="00E81086">
        <w:rPr>
          <w:rFonts w:ascii="Arial" w:hAnsi="Arial" w:cs="Arial"/>
          <w:sz w:val="16"/>
          <w:szCs w:val="16"/>
        </w:rPr>
        <w:t>Chargeback</w:t>
      </w:r>
      <w:proofErr w:type="spellEnd"/>
      <w:r w:rsidRPr="00E81086">
        <w:rPr>
          <w:rFonts w:ascii="Arial" w:hAnsi="Arial" w:cs="Arial"/>
          <w:sz w:val="16"/>
          <w:szCs w:val="16"/>
        </w:rPr>
        <w:t xml:space="preserve"> Program », le Client sera alors considéré comme exerçant une activité à « hauts risques » et sera soumis à l’ensemble de ces obligations, notamment à un enregistrement de son activité à « hauts risques » auprès des Schémas ainsi qu’au paiement des frais correspondants.</w:t>
      </w:r>
    </w:p>
    <w:p w14:paraId="44DE86CF" w14:textId="77777777" w:rsidR="00A57719" w:rsidRPr="00E81086" w:rsidRDefault="00A57719" w:rsidP="005F5CB1">
      <w:pPr>
        <w:widowControl w:val="0"/>
        <w:spacing w:after="0" w:line="240" w:lineRule="auto"/>
        <w:jc w:val="both"/>
        <w:rPr>
          <w:rFonts w:ascii="Arial" w:hAnsi="Arial" w:cs="Arial"/>
          <w:sz w:val="16"/>
          <w:szCs w:val="16"/>
        </w:rPr>
      </w:pPr>
    </w:p>
    <w:p w14:paraId="27E68EC3"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PENALITES ET RESILIATION</w:t>
      </w:r>
    </w:p>
    <w:p w14:paraId="52FFA754"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manquement à l’une des obligations définies aux présentes, le Client s’expose à des pénalités en provenance des Schémas de cartes ainsi qu’à la résiliation du présent Contrat Cadre.</w:t>
      </w:r>
    </w:p>
    <w:p w14:paraId="34C32F36"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EF70176"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La résiliation du Contrat Cadre sera alors notifiée au Client par l’envoi d’une lettre recommandée, avec demande d’avis de réception. Son effet est immédiat.</w:t>
      </w:r>
    </w:p>
    <w:p w14:paraId="24FFD35A" w14:textId="77777777" w:rsidR="000F3759" w:rsidRDefault="000F3759" w:rsidP="005F5CB1">
      <w:pPr>
        <w:spacing w:after="0" w:line="240" w:lineRule="auto"/>
        <w:rPr>
          <w:rFonts w:ascii="Arial" w:hAnsi="Arial" w:cs="Arial"/>
          <w:sz w:val="16"/>
          <w:szCs w:val="16"/>
        </w:rPr>
        <w:sectPr w:rsidR="000F3759" w:rsidSect="000F3759">
          <w:type w:val="continuous"/>
          <w:pgSz w:w="11906" w:h="16838" w:code="9"/>
          <w:pgMar w:top="1418" w:right="1077" w:bottom="1276" w:left="1077" w:header="709" w:footer="0" w:gutter="0"/>
          <w:cols w:num="2" w:space="282"/>
          <w:docGrid w:linePitch="360"/>
        </w:sectPr>
      </w:pPr>
    </w:p>
    <w:p w14:paraId="055BE21D" w14:textId="77777777" w:rsidR="002177DD" w:rsidRPr="00D365B7" w:rsidRDefault="002177DD" w:rsidP="005F5CB1">
      <w:pPr>
        <w:spacing w:after="0" w:line="240" w:lineRule="auto"/>
        <w:rPr>
          <w:rFonts w:ascii="Arial" w:hAnsi="Arial" w:cs="Arial"/>
          <w:sz w:val="16"/>
          <w:szCs w:val="16"/>
        </w:rPr>
      </w:pPr>
    </w:p>
    <w:p w14:paraId="30FE31C7" w14:textId="77777777"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NOTICE D’INFORMATION ET DE SENSIBILISATION</w:t>
      </w:r>
    </w:p>
    <w:p w14:paraId="22C85E76" w14:textId="77777777" w:rsidR="00A57719" w:rsidRPr="00D365B7" w:rsidRDefault="00A57719" w:rsidP="005F5CB1">
      <w:pPr>
        <w:spacing w:after="0" w:line="240" w:lineRule="auto"/>
        <w:jc w:val="both"/>
        <w:rPr>
          <w:rFonts w:ascii="Arial" w:hAnsi="Arial" w:cs="Arial"/>
          <w:sz w:val="16"/>
          <w:szCs w:val="16"/>
        </w:rPr>
      </w:pPr>
    </w:p>
    <w:p w14:paraId="7BDC8D0F" w14:textId="77777777" w:rsidR="000F3759" w:rsidRDefault="000F3759" w:rsidP="005F5CB1">
      <w:pPr>
        <w:pStyle w:val="Paragraphedeliste"/>
        <w:tabs>
          <w:tab w:val="left" w:pos="284"/>
        </w:tabs>
        <w:ind w:left="0"/>
        <w:jc w:val="both"/>
        <w:rPr>
          <w:rFonts w:ascii="Arial" w:hAnsi="Arial" w:cs="Arial"/>
          <w:b/>
          <w:bCs/>
          <w:iCs/>
          <w:sz w:val="16"/>
          <w:szCs w:val="16"/>
        </w:rPr>
        <w:sectPr w:rsidR="000F3759" w:rsidSect="00456498">
          <w:type w:val="continuous"/>
          <w:pgSz w:w="11906" w:h="16838" w:code="9"/>
          <w:pgMar w:top="1418" w:right="1077" w:bottom="1276" w:left="1077" w:header="709" w:footer="0" w:gutter="0"/>
          <w:cols w:space="708"/>
          <w:docGrid w:linePitch="360"/>
        </w:sectPr>
      </w:pPr>
    </w:p>
    <w:p w14:paraId="571C817E" w14:textId="77777777" w:rsidR="00A57719" w:rsidRPr="00D365B7" w:rsidRDefault="00A57719" w:rsidP="005F5CB1">
      <w:pPr>
        <w:pStyle w:val="Paragraphedeliste"/>
        <w:tabs>
          <w:tab w:val="left" w:pos="284"/>
        </w:tabs>
        <w:ind w:left="0"/>
        <w:jc w:val="both"/>
        <w:rPr>
          <w:rFonts w:ascii="Arial" w:hAnsi="Arial" w:cs="Arial"/>
          <w:b/>
          <w:bCs/>
          <w:iCs/>
          <w:sz w:val="16"/>
          <w:szCs w:val="16"/>
        </w:rPr>
      </w:pPr>
      <w:r w:rsidRPr="00D365B7">
        <w:rPr>
          <w:rFonts w:ascii="Arial" w:hAnsi="Arial" w:cs="Arial"/>
          <w:b/>
          <w:bCs/>
          <w:iCs/>
          <w:sz w:val="16"/>
          <w:szCs w:val="16"/>
        </w:rPr>
        <w:lastRenderedPageBreak/>
        <w:t>INTRODUCTION AUX PROGRAMMES DE GESTION DE RISQUES</w:t>
      </w:r>
    </w:p>
    <w:p w14:paraId="7BA0A127"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L’augmentation des paiements par carte bancaire a vu augmenter de manière significative le vol de données électroniques et d’informations de paiement.</w:t>
      </w:r>
    </w:p>
    <w:p w14:paraId="5C5341F6" w14:textId="77777777" w:rsidR="00A119FE" w:rsidRPr="00E81086" w:rsidRDefault="00A119FE" w:rsidP="005F5CB1">
      <w:pPr>
        <w:spacing w:after="0" w:line="240" w:lineRule="auto"/>
        <w:jc w:val="both"/>
        <w:rPr>
          <w:rFonts w:ascii="Arial" w:eastAsia="Calibri" w:hAnsi="Arial" w:cs="Arial"/>
          <w:sz w:val="16"/>
          <w:szCs w:val="16"/>
        </w:rPr>
      </w:pPr>
    </w:p>
    <w:p w14:paraId="011670AF" w14:textId="77777777" w:rsidR="00C335EB" w:rsidRDefault="00C335EB" w:rsidP="005F5CB1">
      <w:pPr>
        <w:spacing w:after="0" w:line="240" w:lineRule="auto"/>
        <w:jc w:val="both"/>
        <w:rPr>
          <w:rFonts w:ascii="Arial" w:eastAsia="Calibri" w:hAnsi="Arial" w:cs="Arial"/>
          <w:sz w:val="16"/>
          <w:szCs w:val="16"/>
        </w:rPr>
      </w:pPr>
    </w:p>
    <w:p w14:paraId="54ED95C8"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Pour maîtriser les taux de fraude et garantir la confiance des clients dans le système de paiement, les principaux Schémas ont développé un ensemble de programmes de gestion de risques </w:t>
      </w:r>
      <w:r w:rsidRPr="00E81086">
        <w:rPr>
          <w:rFonts w:ascii="Arial" w:eastAsia="Calibri" w:hAnsi="Arial" w:cs="Arial"/>
          <w:sz w:val="16"/>
          <w:szCs w:val="16"/>
        </w:rPr>
        <w:lastRenderedPageBreak/>
        <w:t>auxquels les banques acquéreurs</w:t>
      </w:r>
      <w:r w:rsidRPr="00E81086">
        <w:rPr>
          <w:rStyle w:val="Appelnotedebasdep"/>
          <w:rFonts w:ascii="Arial" w:eastAsia="Calibri" w:hAnsi="Arial" w:cs="Arial"/>
          <w:sz w:val="16"/>
          <w:szCs w:val="16"/>
        </w:rPr>
        <w:footnoteReference w:id="2"/>
      </w:r>
      <w:r w:rsidRPr="00E81086">
        <w:rPr>
          <w:rFonts w:ascii="Arial" w:eastAsia="Calibri" w:hAnsi="Arial" w:cs="Arial"/>
          <w:sz w:val="16"/>
          <w:szCs w:val="16"/>
        </w:rPr>
        <w:t>, les commerçants accepteurs</w:t>
      </w:r>
      <w:r w:rsidRPr="00E81086">
        <w:rPr>
          <w:rStyle w:val="Appelnotedebasdep"/>
          <w:rFonts w:ascii="Arial" w:eastAsia="Calibri" w:hAnsi="Arial" w:cs="Arial"/>
          <w:sz w:val="16"/>
          <w:szCs w:val="16"/>
        </w:rPr>
        <w:footnoteReference w:id="3"/>
      </w:r>
      <w:r w:rsidRPr="00E81086">
        <w:rPr>
          <w:rFonts w:ascii="Arial" w:eastAsia="Calibri" w:hAnsi="Arial" w:cs="Arial"/>
          <w:sz w:val="16"/>
          <w:szCs w:val="16"/>
        </w:rPr>
        <w:t xml:space="preserve"> sont parties prenantes. Ce guide a pour objectif d’expliquer aux accepteurs la manière dont ils doivent appliquer les bonnes pratiques règlementaires.</w:t>
      </w:r>
    </w:p>
    <w:p w14:paraId="3997F9F1" w14:textId="77777777" w:rsidR="00FC05D8" w:rsidRPr="00D365B7" w:rsidRDefault="00FC05D8" w:rsidP="005F5CB1">
      <w:pPr>
        <w:spacing w:after="0" w:line="240" w:lineRule="auto"/>
        <w:jc w:val="both"/>
        <w:rPr>
          <w:rFonts w:ascii="Arial" w:hAnsi="Arial" w:cs="Arial"/>
          <w:sz w:val="16"/>
          <w:szCs w:val="16"/>
        </w:rPr>
      </w:pPr>
    </w:p>
    <w:p w14:paraId="165C6127"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PROGRAMMES DE GESTION DE RISQUES</w:t>
      </w:r>
    </w:p>
    <w:p w14:paraId="7107DD65"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Quels sont les objectifs du programme de bonnes pratiques PCI DSS ?</w:t>
      </w:r>
    </w:p>
    <w:p w14:paraId="55C56FCA"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PCI DSS - </w:t>
      </w:r>
      <w:proofErr w:type="spellStart"/>
      <w:r w:rsidRPr="00D365B7">
        <w:rPr>
          <w:rFonts w:ascii="Arial" w:eastAsia="Calibri" w:hAnsi="Arial" w:cs="Arial"/>
          <w:sz w:val="16"/>
          <w:szCs w:val="16"/>
        </w:rPr>
        <w:t>Payment</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Card</w:t>
      </w:r>
      <w:proofErr w:type="spellEnd"/>
      <w:r w:rsidRPr="00D365B7">
        <w:rPr>
          <w:rFonts w:ascii="Arial" w:eastAsia="Calibri" w:hAnsi="Arial" w:cs="Arial"/>
          <w:sz w:val="16"/>
          <w:szCs w:val="16"/>
        </w:rPr>
        <w:t xml:space="preserve"> </w:t>
      </w:r>
      <w:proofErr w:type="spellStart"/>
      <w:r w:rsidRPr="00D365B7">
        <w:rPr>
          <w:rFonts w:ascii="Arial" w:eastAsia="Calibri" w:hAnsi="Arial" w:cs="Arial"/>
          <w:sz w:val="16"/>
          <w:szCs w:val="16"/>
        </w:rPr>
        <w:t>Industry</w:t>
      </w:r>
      <w:proofErr w:type="spellEnd"/>
      <w:r w:rsidRPr="00D365B7">
        <w:rPr>
          <w:rFonts w:ascii="Arial" w:eastAsia="Calibri" w:hAnsi="Arial" w:cs="Arial"/>
          <w:sz w:val="16"/>
          <w:szCs w:val="16"/>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125E7B37"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Qui devez-vous informer en cas de changement de mode de vente, ou de nature des biens, produits et services vendus ?</w:t>
      </w:r>
    </w:p>
    <w:p w14:paraId="4DA9B6DC"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 Contrat Cadre conclu avec MONEXT identifie votre activité principale selon la classification « Code NAF » normalisée de l’INSEE, et selon votre type de Commerce : proximité ou commerce en ligne.</w:t>
      </w:r>
    </w:p>
    <w:p w14:paraId="02D8F383"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Toute évolution de votre mode de vente devra faire l’objet d’une déclaration préalable à votre acquéreur. Par évolution du mode de vente, on entend :</w:t>
      </w:r>
    </w:p>
    <w:p w14:paraId="5802970B"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du canal de vente (évolution de vente via TPE ou Automate vers vente sur internet).</w:t>
      </w:r>
    </w:p>
    <w:p w14:paraId="76697283"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des catégories de biens, produits et services vendus.</w:t>
      </w:r>
    </w:p>
    <w:p w14:paraId="465B038D"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Existe-il des catégories de produits, biens et services dont la vente est interdite ou limitée ?</w:t>
      </w:r>
    </w:p>
    <w:p w14:paraId="2CA40AB8"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activités suivantes sont interdites par les Schémas et ne pourront pas faire l’objet d’un contrat d’acceptation de la part de MONEXT :</w:t>
      </w:r>
    </w:p>
    <w:p w14:paraId="2C3C0E29"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infantile ;</w:t>
      </w:r>
    </w:p>
    <w:p w14:paraId="16F8022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illégale de drogues, tabacs ;</w:t>
      </w:r>
    </w:p>
    <w:p w14:paraId="4377620B"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Sites Internet de jeux d'argent en fonction de la juridiction en cours dans le pays émetteur ;</w:t>
      </w:r>
    </w:p>
    <w:p w14:paraId="55F90B99"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de marchandises contrefaites ou en violation des droits de propriétés ;</w:t>
      </w:r>
    </w:p>
    <w:p w14:paraId="4E3ED0FC"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 agressive » : bestialité, viol, mutilation… ;</w:t>
      </w:r>
    </w:p>
    <w:p w14:paraId="5AE43CAC"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Agrégateurs</w:t>
      </w:r>
      <w:r w:rsidRPr="00E81086">
        <w:rPr>
          <w:rStyle w:val="Appelnotedebasdep"/>
          <w:rFonts w:ascii="Arial" w:eastAsia="Calibri" w:hAnsi="Arial" w:cs="Arial"/>
          <w:sz w:val="16"/>
          <w:szCs w:val="16"/>
        </w:rPr>
        <w:footnoteReference w:id="4"/>
      </w:r>
      <w:r w:rsidRPr="00E81086">
        <w:rPr>
          <w:rFonts w:ascii="Arial" w:eastAsia="Calibri" w:hAnsi="Arial" w:cs="Arial"/>
          <w:sz w:val="16"/>
          <w:szCs w:val="16"/>
        </w:rPr>
        <w:t>.</w:t>
      </w:r>
    </w:p>
    <w:p w14:paraId="00F86642"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Toute autre activité punie par la loi est également interdite d’opération.</w:t>
      </w:r>
    </w:p>
    <w:p w14:paraId="5477A84C"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Par ailleurs, les activités suivantes sont jugées « à hauts risques » car susceptibles de générer des montants d’impayés plus élevés :</w:t>
      </w:r>
    </w:p>
    <w:p w14:paraId="0D805FE7"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proofErr w:type="spellStart"/>
      <w:r w:rsidRPr="00E81086">
        <w:rPr>
          <w:rFonts w:ascii="Arial" w:eastAsia="Calibri" w:hAnsi="Arial" w:cs="Arial"/>
          <w:sz w:val="16"/>
          <w:szCs w:val="16"/>
        </w:rPr>
        <w:t>Cyberlocker</w:t>
      </w:r>
      <w:proofErr w:type="spellEnd"/>
      <w:r w:rsidRPr="00E81086">
        <w:rPr>
          <w:rFonts w:ascii="Arial" w:eastAsia="Calibri" w:hAnsi="Arial" w:cs="Arial"/>
          <w:sz w:val="16"/>
          <w:szCs w:val="16"/>
        </w:rPr>
        <w:t xml:space="preserve"> proposant des services d’hébergement ou de téléchargement de données ;</w:t>
      </w:r>
    </w:p>
    <w:p w14:paraId="10EBDC4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Fournisseur de Crypto-monnaie ;</w:t>
      </w:r>
    </w:p>
    <w:p w14:paraId="436DCAC9"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Grossiste en produits pharmaceutiques en vente à distance ou par e-commerce ;</w:t>
      </w:r>
    </w:p>
    <w:p w14:paraId="66094FB1"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Détaillant de produits pharmaceutiques en vente à distance ou par e-commerce</w:t>
      </w:r>
    </w:p>
    <w:p w14:paraId="0E432EDE"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Agence de voyages en marketing direct ;</w:t>
      </w:r>
    </w:p>
    <w:p w14:paraId="4269ADE6"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en vente à distance ou par e-commerce ;</w:t>
      </w:r>
    </w:p>
    <w:p w14:paraId="6B4133AF"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pour adultes (« sexshop ») en vente à distance ou par e-commerce ;</w:t>
      </w:r>
    </w:p>
    <w:p w14:paraId="3F68A65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Vente de tabac en vente à distance ou par e-commerce ;</w:t>
      </w:r>
    </w:p>
    <w:p w14:paraId="2CC1B19E"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pour adultes (vente de films, « streaming ») en vente à distance ou par e-commerce ;</w:t>
      </w:r>
    </w:p>
    <w:p w14:paraId="1DC7D0B8"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Paris et jeux en ligne en vente à distance ou par e-commerce.</w:t>
      </w:r>
    </w:p>
    <w:p w14:paraId="159EDFEA"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Sans être interdites, ces activités devront faire l’objet d’une déclaration préalable à MONEXT et</w:t>
      </w:r>
      <w:r w:rsidR="00A119FE" w:rsidRPr="00E81086">
        <w:rPr>
          <w:rFonts w:ascii="Arial" w:eastAsia="Calibri" w:hAnsi="Arial" w:cs="Arial"/>
          <w:sz w:val="16"/>
          <w:szCs w:val="16"/>
        </w:rPr>
        <w:t xml:space="preserve"> d’un suivi particulier par celle</w:t>
      </w:r>
      <w:r w:rsidRPr="00E81086">
        <w:rPr>
          <w:rFonts w:ascii="Arial" w:eastAsia="Calibri" w:hAnsi="Arial" w:cs="Arial"/>
          <w:sz w:val="16"/>
          <w:szCs w:val="16"/>
        </w:rPr>
        <w:t>-ci.</w:t>
      </w:r>
    </w:p>
    <w:p w14:paraId="0B00C8E9"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Ces listes sont susceptibles d’évoluer selon la législation en vigueur.</w:t>
      </w:r>
    </w:p>
    <w:p w14:paraId="38284F43" w14:textId="77777777" w:rsidR="00A57719" w:rsidRPr="00E81086" w:rsidRDefault="00A57719" w:rsidP="005F5CB1">
      <w:pPr>
        <w:pStyle w:val="Paragraphedeliste"/>
        <w:keepNext/>
        <w:numPr>
          <w:ilvl w:val="1"/>
          <w:numId w:val="27"/>
        </w:numPr>
        <w:tabs>
          <w:tab w:val="center" w:pos="426"/>
        </w:tabs>
        <w:ind w:left="0" w:firstLine="0"/>
        <w:jc w:val="both"/>
        <w:rPr>
          <w:rFonts w:ascii="Arial" w:hAnsi="Arial" w:cs="Arial"/>
          <w:b/>
          <w:color w:val="7030A0"/>
          <w:sz w:val="16"/>
          <w:szCs w:val="16"/>
        </w:rPr>
      </w:pPr>
      <w:r w:rsidRPr="00D365B7">
        <w:rPr>
          <w:rFonts w:ascii="Arial" w:hAnsi="Arial" w:cs="Arial"/>
          <w:b/>
          <w:sz w:val="16"/>
          <w:szCs w:val="16"/>
        </w:rPr>
        <w:lastRenderedPageBreak/>
        <w:t xml:space="preserve">Quels sont les différents niveaux d’exigence de la norme PCI -DSS </w:t>
      </w:r>
      <w:r w:rsidRPr="00A162AF">
        <w:rPr>
          <w:rFonts w:ascii="Arial" w:hAnsi="Arial" w:cs="Arial"/>
          <w:b/>
          <w:color w:val="000000" w:themeColor="text1"/>
          <w:sz w:val="16"/>
          <w:szCs w:val="16"/>
        </w:rPr>
        <w:t>?</w:t>
      </w:r>
    </w:p>
    <w:p w14:paraId="7D759527" w14:textId="77777777" w:rsidR="00A57719" w:rsidRPr="00E81086" w:rsidRDefault="00A57719" w:rsidP="005F5CB1">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76"/>
        <w:gridCol w:w="1647"/>
        <w:gridCol w:w="1822"/>
      </w:tblGrid>
      <w:tr w:rsidR="009E2F88" w:rsidRPr="00841491" w14:paraId="6537F02E"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22E7F4E0"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37AA0B05"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117589E6" w14:textId="77777777" w:rsidR="00A57719" w:rsidRPr="00841491" w:rsidRDefault="00A57719" w:rsidP="00841491">
            <w:pPr>
              <w:spacing w:after="0" w:line="240" w:lineRule="auto"/>
              <w:ind w:left="54" w:right="59"/>
              <w:jc w:val="center"/>
              <w:rPr>
                <w:rFonts w:ascii="Arial" w:eastAsia="Calibri" w:hAnsi="Arial" w:cs="Arial"/>
                <w:sz w:val="13"/>
                <w:szCs w:val="13"/>
              </w:rPr>
            </w:pPr>
            <w:r w:rsidRPr="00841491">
              <w:rPr>
                <w:rFonts w:ascii="Arial" w:eastAsia="Calibri" w:hAnsi="Arial" w:cs="Arial"/>
                <w:b/>
                <w:bCs/>
                <w:sz w:val="13"/>
                <w:szCs w:val="13"/>
              </w:rPr>
              <w:t>Mesures requises pour être conforme</w:t>
            </w:r>
          </w:p>
        </w:tc>
      </w:tr>
      <w:tr w:rsidR="009E2F88" w:rsidRPr="00841491" w14:paraId="64A79239"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2E05F452"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357ABEF0"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40FBCC2A"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Audit sur-site chaque année par un auditeur QSA.</w:t>
            </w:r>
          </w:p>
          <w:p w14:paraId="16D42BF8"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04930822"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0BA17957"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4CB8AFE8"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6441450D"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Audit sur-site chaque année par un auditeur QSA ou ISA.</w:t>
            </w:r>
          </w:p>
          <w:p w14:paraId="3702E189"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363B737F"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17ABBF25"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2D0AA29"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0A1CB7D2"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Questionnaire d’auto-évaluation annuel (SAQ).</w:t>
            </w:r>
          </w:p>
          <w:p w14:paraId="0AC4AD5D"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4041484D"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21CA9725" w14:textId="77777777" w:rsidR="00A57719" w:rsidRPr="00841491" w:rsidRDefault="00A57719" w:rsidP="00841491">
            <w:pPr>
              <w:tabs>
                <w:tab w:val="left" w:pos="0"/>
              </w:tabs>
              <w:spacing w:after="0" w:line="240" w:lineRule="auto"/>
              <w:ind w:right="59"/>
              <w:jc w:val="center"/>
              <w:rPr>
                <w:rFonts w:ascii="Arial" w:eastAsia="Calibri" w:hAnsi="Arial" w:cs="Arial"/>
                <w:sz w:val="13"/>
                <w:szCs w:val="13"/>
              </w:rPr>
            </w:pPr>
            <w:r w:rsidRPr="00841491">
              <w:rPr>
                <w:rFonts w:ascii="Arial" w:eastAsia="Calibri" w:hAnsi="Arial"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74152F45" w14:textId="77777777" w:rsidR="00A57719" w:rsidRPr="00841491" w:rsidRDefault="00A57719" w:rsidP="00FC05D8">
            <w:pPr>
              <w:spacing w:after="0" w:line="240" w:lineRule="auto"/>
              <w:ind w:left="141" w:right="59"/>
              <w:rPr>
                <w:rFonts w:ascii="Arial" w:eastAsia="Calibri" w:hAnsi="Arial" w:cs="Arial"/>
                <w:sz w:val="13"/>
                <w:szCs w:val="13"/>
              </w:rPr>
            </w:pPr>
            <w:r w:rsidRPr="00841491">
              <w:rPr>
                <w:rFonts w:ascii="Arial" w:eastAsia="Calibri" w:hAnsi="Arial"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6BC3592F" w14:textId="77777777" w:rsidR="00A57719" w:rsidRPr="00841491" w:rsidRDefault="00A57719" w:rsidP="00FC05D8">
            <w:pPr>
              <w:spacing w:after="0" w:line="240" w:lineRule="auto"/>
              <w:ind w:left="143" w:right="59"/>
              <w:rPr>
                <w:rFonts w:ascii="Arial" w:eastAsia="Calibri" w:hAnsi="Arial" w:cs="Arial"/>
                <w:sz w:val="13"/>
                <w:szCs w:val="13"/>
              </w:rPr>
            </w:pPr>
            <w:r w:rsidRPr="00841491">
              <w:rPr>
                <w:rFonts w:ascii="Arial" w:eastAsia="Calibri" w:hAnsi="Arial" w:cs="Arial"/>
                <w:sz w:val="13"/>
                <w:szCs w:val="13"/>
              </w:rPr>
              <w:t>- Questionnaire d’auto-évaluation annuel recommandé (SAQ).</w:t>
            </w:r>
          </w:p>
        </w:tc>
      </w:tr>
    </w:tbl>
    <w:p w14:paraId="237F7EED"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risques en cas compromission des données ?</w:t>
      </w:r>
    </w:p>
    <w:p w14:paraId="6D35127A"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14:paraId="2812BDFE"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14:paraId="720F93DC" w14:textId="77777777" w:rsidR="00FC05D8" w:rsidRPr="00D365B7" w:rsidRDefault="00FC05D8" w:rsidP="005F5CB1">
      <w:pPr>
        <w:spacing w:after="0" w:line="240" w:lineRule="auto"/>
        <w:jc w:val="both"/>
        <w:rPr>
          <w:rFonts w:ascii="Arial" w:eastAsia="Calibri" w:hAnsi="Arial" w:cs="Arial"/>
          <w:sz w:val="16"/>
          <w:szCs w:val="16"/>
        </w:rPr>
      </w:pPr>
    </w:p>
    <w:p w14:paraId="5AA84FEA"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E-COMMERÇANTS</w:t>
      </w:r>
    </w:p>
    <w:p w14:paraId="060E9A8E"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sur internet.</w:t>
      </w:r>
    </w:p>
    <w:p w14:paraId="794BE531" w14:textId="77777777" w:rsidR="00A57719" w:rsidRPr="000F3759" w:rsidRDefault="00A57719" w:rsidP="00E971B7">
      <w:pPr>
        <w:pStyle w:val="Paragraphedeliste"/>
        <w:keepNext/>
        <w:numPr>
          <w:ilvl w:val="1"/>
          <w:numId w:val="27"/>
        </w:numPr>
        <w:tabs>
          <w:tab w:val="center" w:pos="426"/>
        </w:tabs>
        <w:ind w:left="0" w:firstLine="0"/>
        <w:jc w:val="both"/>
        <w:rPr>
          <w:rFonts w:ascii="Arial" w:hAnsi="Arial" w:cs="Arial"/>
          <w:b/>
          <w:spacing w:val="-2"/>
          <w:sz w:val="16"/>
          <w:szCs w:val="16"/>
        </w:rPr>
      </w:pPr>
      <w:r w:rsidRPr="000F3759">
        <w:rPr>
          <w:rFonts w:ascii="Arial" w:hAnsi="Arial" w:cs="Arial"/>
          <w:b/>
          <w:spacing w:val="-2"/>
          <w:sz w:val="16"/>
          <w:szCs w:val="16"/>
        </w:rPr>
        <w:t>Quelles sont vos obligations en tant que E-Commerçant ?</w:t>
      </w:r>
    </w:p>
    <w:p w14:paraId="6FA47E1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14850FFF"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de cartes bancaires concernées par PCI DSS sont :</w:t>
      </w:r>
    </w:p>
    <w:p w14:paraId="4FC35791"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numéro de la carte.</w:t>
      </w:r>
    </w:p>
    <w:p w14:paraId="14033CC8"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La date d’expiration et le nom du porteur.</w:t>
      </w:r>
    </w:p>
    <w:p w14:paraId="5B3F75BC"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cryptogramme visuel.</w:t>
      </w:r>
    </w:p>
    <w:p w14:paraId="2C94862A"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questionnaire SAQ ?</w:t>
      </w:r>
    </w:p>
    <w:p w14:paraId="58EBBD11"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 SAQ) est un outil de validation de la conformité PCI DSS utilisé et rempli par les commerçants Accepteurs eux-mêmes.</w:t>
      </w:r>
    </w:p>
    <w:p w14:paraId="66C11DC6"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14:paraId="19A024A7"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2FAAC77A"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https://</w:t>
      </w:r>
      <w:hyperlink r:id="rId22">
        <w:r w:rsidRPr="00E81086">
          <w:rPr>
            <w:rFonts w:ascii="Arial" w:eastAsia="Calibri" w:hAnsi="Arial" w:cs="Arial"/>
            <w:sz w:val="16"/>
            <w:szCs w:val="16"/>
          </w:rPr>
          <w:t xml:space="preserve">www.pcisecuritystandards.org/security_standards/documents.php </w:t>
        </w:r>
      </w:hyperlink>
      <w:r w:rsidRPr="00E81086">
        <w:rPr>
          <w:rFonts w:ascii="Arial" w:eastAsia="Calibri" w:hAnsi="Arial" w:cs="Arial"/>
          <w:sz w:val="16"/>
          <w:szCs w:val="16"/>
        </w:rPr>
        <w:t xml:space="preserve">(section « </w:t>
      </w:r>
      <w:proofErr w:type="spellStart"/>
      <w:r w:rsidRPr="00E81086">
        <w:rPr>
          <w:rFonts w:ascii="Arial" w:eastAsia="Calibri" w:hAnsi="Arial" w:cs="Arial"/>
          <w:sz w:val="16"/>
          <w:szCs w:val="16"/>
        </w:rPr>
        <w:t>SAQs</w:t>
      </w:r>
      <w:proofErr w:type="spellEnd"/>
      <w:r w:rsidRPr="00E81086">
        <w:rPr>
          <w:rFonts w:ascii="Arial" w:eastAsia="Calibri" w:hAnsi="Arial" w:cs="Arial"/>
          <w:sz w:val="16"/>
          <w:szCs w:val="16"/>
        </w:rPr>
        <w:t xml:space="preserve"> »)</w:t>
      </w:r>
    </w:p>
    <w:p w14:paraId="45B35EA0"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tableau ci-après présente les questionnaires SAQ disponibles et leurs modalités d’utilisations :</w:t>
      </w:r>
    </w:p>
    <w:p w14:paraId="0D41E8A9" w14:textId="77777777" w:rsidR="00544423" w:rsidRPr="00E81086" w:rsidRDefault="00544423" w:rsidP="005F5CB1">
      <w:pPr>
        <w:spacing w:after="0" w:line="240" w:lineRule="auto"/>
        <w:jc w:val="both"/>
        <w:rPr>
          <w:rFonts w:ascii="Arial" w:eastAsia="Calibri" w:hAnsi="Arial"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097358" w14:paraId="1BD7DE6F"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4874847"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lastRenderedPageBreak/>
              <w:t>Version</w:t>
            </w:r>
          </w:p>
          <w:p w14:paraId="44EC9E10"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4478B696"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6016C1C"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5F9D6348"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3F6BDB0"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VàD (téléphone, courrier…)</w:t>
            </w:r>
          </w:p>
        </w:tc>
      </w:tr>
      <w:tr w:rsidR="00097358" w:rsidRPr="00097358" w14:paraId="02940345"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437D0577"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2E478876"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094AF5BB"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097358">
              <w:rPr>
                <w:rFonts w:ascii="Arial" w:eastAsia="Calibri" w:hAnsi="Arial" w:cs="Arial"/>
                <w:i/>
                <w:sz w:val="12"/>
                <w:szCs w:val="12"/>
              </w:rPr>
              <w:t>Iframe</w:t>
            </w:r>
            <w:proofErr w:type="spellEnd"/>
            <w:r w:rsidRPr="00097358">
              <w:rPr>
                <w:rFonts w:ascii="Arial" w:eastAsia="Calibri" w:hAnsi="Arial" w:cs="Arial"/>
                <w:i/>
                <w:sz w:val="12"/>
                <w:szCs w:val="12"/>
              </w:rPr>
              <w:t xml:space="preserve"> ou HTTP </w:t>
            </w:r>
            <w:proofErr w:type="spellStart"/>
            <w:r w:rsidRPr="00097358">
              <w:rPr>
                <w:rFonts w:ascii="Arial" w:eastAsia="Calibri" w:hAnsi="Arial" w:cs="Arial"/>
                <w:i/>
                <w:sz w:val="12"/>
                <w:szCs w:val="12"/>
              </w:rPr>
              <w:t>Redirect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1BC1B8C3"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71D9E2A9"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ED954B8"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r w:rsidR="00097358" w:rsidRPr="00097358" w14:paraId="56E25B79"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034E1B2D"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6754E29" w14:textId="77777777" w:rsidR="00A57719" w:rsidRPr="00097358" w:rsidRDefault="00A57719" w:rsidP="00097358">
            <w:pPr>
              <w:keepNext/>
              <w:spacing w:after="0" w:line="240" w:lineRule="auto"/>
              <w:jc w:val="both"/>
              <w:rPr>
                <w:rFonts w:ascii="Arial" w:hAnsi="Arial" w:cs="Arial"/>
                <w:sz w:val="12"/>
                <w:szCs w:val="12"/>
              </w:rPr>
            </w:pPr>
            <w:r w:rsidRPr="00097358">
              <w:rPr>
                <w:rFonts w:ascii="Arial" w:eastAsia="Calibri" w:hAnsi="Arial"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097358">
              <w:rPr>
                <w:rFonts w:ascii="Arial" w:eastAsia="Calibri" w:hAnsi="Arial" w:cs="Arial"/>
                <w:w w:val="98"/>
                <w:sz w:val="12"/>
                <w:szCs w:val="12"/>
              </w:rPr>
              <w:t xml:space="preserve">l’environnement </w:t>
            </w:r>
            <w:r w:rsidRPr="00097358">
              <w:rPr>
                <w:rFonts w:ascii="Arial" w:eastAsia="Calibri" w:hAnsi="Arial" w:cs="Arial"/>
                <w:sz w:val="12"/>
                <w:szCs w:val="12"/>
              </w:rPr>
              <w:t xml:space="preserve">du commerçant Accepteur. </w:t>
            </w:r>
          </w:p>
          <w:p w14:paraId="3D44704E"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Direct Post ou </w:t>
            </w:r>
            <w:proofErr w:type="spellStart"/>
            <w:r w:rsidRPr="00097358">
              <w:rPr>
                <w:rFonts w:ascii="Arial" w:eastAsia="Calibri" w:hAnsi="Arial" w:cs="Arial"/>
                <w:i/>
                <w:sz w:val="12"/>
                <w:szCs w:val="12"/>
              </w:rPr>
              <w:t>Javascript</w:t>
            </w:r>
            <w:proofErr w:type="spellEnd"/>
            <w:r w:rsidRPr="00097358">
              <w:rPr>
                <w:rFonts w:ascii="Arial" w:eastAsia="Calibri" w:hAnsi="Arial"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05952460"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45A127A7"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527B1506" w14:textId="77777777" w:rsidR="00A57719" w:rsidRPr="00097358" w:rsidRDefault="00A57719" w:rsidP="00097358">
            <w:pPr>
              <w:keepNext/>
              <w:spacing w:after="0" w:line="240" w:lineRule="auto"/>
              <w:jc w:val="center"/>
              <w:rPr>
                <w:rFonts w:ascii="Arial" w:eastAsia="Calibri" w:hAnsi="Arial" w:cs="Arial"/>
                <w:w w:val="99"/>
                <w:sz w:val="12"/>
                <w:szCs w:val="12"/>
              </w:rPr>
            </w:pPr>
          </w:p>
        </w:tc>
      </w:tr>
      <w:tr w:rsidR="00097358" w:rsidRPr="00097358" w14:paraId="665C064D"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44DC180F"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4A93CEE4" w14:textId="77777777" w:rsidR="00A57719" w:rsidRPr="00097358" w:rsidRDefault="00A57719" w:rsidP="00097358">
            <w:pPr>
              <w:keepNext/>
              <w:spacing w:after="0" w:line="240" w:lineRule="auto"/>
              <w:rPr>
                <w:rFonts w:ascii="Arial" w:eastAsia="Calibri" w:hAnsi="Arial" w:cs="Arial"/>
                <w:sz w:val="12"/>
                <w:szCs w:val="12"/>
              </w:rPr>
            </w:pPr>
            <w:r w:rsidRPr="00097358">
              <w:rPr>
                <w:rFonts w:ascii="Arial" w:eastAsia="Calibri" w:hAnsi="Arial"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2374D9B2"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54D04579"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55061B8E"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bl>
    <w:p w14:paraId="736AB18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 xml:space="preserve">Qu’est-ce qu’un scan de vulnérabilités ? </w:t>
      </w:r>
    </w:p>
    <w:p w14:paraId="5F289387"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14:paraId="32B0910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scan de vulnérabilités doit être réalisé chaque trimestre. Il est non intrusif et cible l’ensemble de vos équipements réseaux, systèmes et applicatifs. Il est mené par une entreprise certifiée en tant qu’</w:t>
      </w:r>
      <w:proofErr w:type="spellStart"/>
      <w:r w:rsidRPr="00E81086">
        <w:rPr>
          <w:rFonts w:ascii="Arial" w:eastAsia="Calibri" w:hAnsi="Arial" w:cs="Arial"/>
          <w:sz w:val="16"/>
          <w:szCs w:val="16"/>
        </w:rPr>
        <w:t>Approved</w:t>
      </w:r>
      <w:proofErr w:type="spellEnd"/>
      <w:r w:rsidRPr="00E81086">
        <w:rPr>
          <w:rFonts w:ascii="Arial" w:eastAsia="Calibri" w:hAnsi="Arial" w:cs="Arial"/>
          <w:sz w:val="16"/>
          <w:szCs w:val="16"/>
        </w:rPr>
        <w:t xml:space="preserve"> Scanning </w:t>
      </w:r>
      <w:proofErr w:type="spellStart"/>
      <w:r w:rsidRPr="00E81086">
        <w:rPr>
          <w:rFonts w:ascii="Arial" w:eastAsia="Calibri" w:hAnsi="Arial" w:cs="Arial"/>
          <w:sz w:val="16"/>
          <w:szCs w:val="16"/>
        </w:rPr>
        <w:t>Vendor</w:t>
      </w:r>
      <w:proofErr w:type="spellEnd"/>
      <w:r w:rsidRPr="00E81086">
        <w:rPr>
          <w:rFonts w:ascii="Arial" w:eastAsia="Calibri" w:hAnsi="Arial" w:cs="Arial"/>
          <w:sz w:val="16"/>
          <w:szCs w:val="16"/>
        </w:rPr>
        <w:t xml:space="preserve"> (ASV) et vous assurera que votre environnement offre un niveau de protection adéquat.</w:t>
      </w:r>
    </w:p>
    <w:p w14:paraId="3AB7FA4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vendeurs ASV est accessible en ligne à l’adresse suivante :</w:t>
      </w:r>
    </w:p>
    <w:p w14:paraId="3F0A507D" w14:textId="77777777" w:rsidR="00A57719" w:rsidRDefault="00FF15C0" w:rsidP="005F5CB1">
      <w:pPr>
        <w:spacing w:after="0" w:line="240" w:lineRule="auto"/>
        <w:jc w:val="both"/>
        <w:rPr>
          <w:rStyle w:val="Lienhypertexte"/>
          <w:rFonts w:ascii="Arial" w:eastAsia="Calibri" w:hAnsi="Arial" w:cs="Arial"/>
          <w:sz w:val="16"/>
          <w:szCs w:val="16"/>
        </w:rPr>
      </w:pPr>
      <w:hyperlink r:id="rId23" w:history="1">
        <w:r w:rsidR="00A57719" w:rsidRPr="00E81086">
          <w:rPr>
            <w:rStyle w:val="Lienhypertexte"/>
            <w:rFonts w:ascii="Arial" w:eastAsia="Calibri" w:hAnsi="Arial" w:cs="Arial"/>
            <w:sz w:val="16"/>
            <w:szCs w:val="16"/>
          </w:rPr>
          <w:t>https://www.pcisecuritystandards.org/approved_companies_providers/approved_scanning_vendors.php</w:t>
        </w:r>
      </w:hyperlink>
    </w:p>
    <w:p w14:paraId="09BE9033"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audit sur site mené par un QSA ?</w:t>
      </w:r>
    </w:p>
    <w:p w14:paraId="6EAE9E4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 vous êtes éligible à un audit sur-site, vous devrez recourir aux services d’une société accréditée en tant que </w:t>
      </w:r>
      <w:proofErr w:type="spellStart"/>
      <w:r w:rsidRPr="00E81086">
        <w:rPr>
          <w:rFonts w:ascii="Arial" w:eastAsia="Calibri" w:hAnsi="Arial" w:cs="Arial"/>
          <w:sz w:val="16"/>
          <w:szCs w:val="16"/>
        </w:rPr>
        <w:t>Qualified</w:t>
      </w:r>
      <w:proofErr w:type="spellEnd"/>
      <w:r w:rsidRPr="00E81086">
        <w:rPr>
          <w:rFonts w:ascii="Arial" w:eastAsia="Calibri" w:hAnsi="Arial" w:cs="Arial"/>
          <w:sz w:val="16"/>
          <w:szCs w:val="16"/>
        </w:rPr>
        <w:t xml:space="preserve"> Security </w:t>
      </w:r>
      <w:proofErr w:type="spellStart"/>
      <w:r w:rsidRPr="00E81086">
        <w:rPr>
          <w:rFonts w:ascii="Arial" w:eastAsia="Calibri" w:hAnsi="Arial" w:cs="Arial"/>
          <w:sz w:val="16"/>
          <w:szCs w:val="16"/>
        </w:rPr>
        <w:t>Assessor</w:t>
      </w:r>
      <w:proofErr w:type="spellEnd"/>
      <w:r w:rsidRPr="00E81086">
        <w:rPr>
          <w:rFonts w:ascii="Arial" w:eastAsia="Calibri" w:hAnsi="Arial" w:cs="Arial"/>
          <w:sz w:val="16"/>
          <w:szCs w:val="16"/>
        </w:rPr>
        <w:t xml:space="preserve"> (QSA) qui validera chaque année la conformité PCI DSS de votre environnement.</w:t>
      </w:r>
    </w:p>
    <w:p w14:paraId="3BFA50D9"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sociétés accréditées QSA est accessible en ligne à l’adresse suivante :</w:t>
      </w:r>
    </w:p>
    <w:p w14:paraId="0CFC6CE0" w14:textId="77777777" w:rsidR="00A57719" w:rsidRDefault="00FF15C0" w:rsidP="005F5CB1">
      <w:pPr>
        <w:spacing w:after="0" w:line="240" w:lineRule="auto"/>
        <w:rPr>
          <w:rFonts w:ascii="Arial" w:hAnsi="Arial" w:cs="Arial"/>
          <w:sz w:val="16"/>
          <w:szCs w:val="16"/>
        </w:rPr>
      </w:pPr>
      <w:hyperlink r:id="rId24" w:history="1">
        <w:r w:rsidR="00A57719" w:rsidRPr="00E81086">
          <w:rPr>
            <w:rStyle w:val="Lienhypertexte"/>
            <w:rFonts w:ascii="Arial" w:hAnsi="Arial" w:cs="Arial"/>
            <w:sz w:val="16"/>
            <w:szCs w:val="16"/>
          </w:rPr>
          <w:t>https://www.pcisecuritystandards.org/assessors_and_solutions/qualified_security_assessors</w:t>
        </w:r>
      </w:hyperlink>
      <w:r w:rsidR="00A57719" w:rsidRPr="00E81086">
        <w:rPr>
          <w:rFonts w:ascii="Arial" w:hAnsi="Arial" w:cs="Arial"/>
          <w:sz w:val="16"/>
          <w:szCs w:val="16"/>
        </w:rPr>
        <w:t xml:space="preserve"> </w:t>
      </w:r>
    </w:p>
    <w:p w14:paraId="4AE99142"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Par où commencer ?</w:t>
      </w:r>
    </w:p>
    <w:p w14:paraId="7D76808B"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standard PCI DSS est accessible en ligne gratuitement sur le site suivant :</w:t>
      </w:r>
    </w:p>
    <w:p w14:paraId="462E4018" w14:textId="77777777" w:rsidR="00A57719" w:rsidRPr="00E81086" w:rsidRDefault="00FF15C0" w:rsidP="005F5CB1">
      <w:pPr>
        <w:spacing w:after="0" w:line="240" w:lineRule="auto"/>
        <w:jc w:val="both"/>
        <w:rPr>
          <w:rFonts w:ascii="Arial" w:hAnsi="Arial" w:cs="Arial"/>
          <w:sz w:val="16"/>
          <w:szCs w:val="16"/>
        </w:rPr>
      </w:pPr>
      <w:hyperlink r:id="rId25" w:history="1">
        <w:r w:rsidR="00A57719" w:rsidRPr="00E81086">
          <w:rPr>
            <w:rStyle w:val="Lienhypertexte"/>
            <w:rFonts w:ascii="Arial" w:hAnsi="Arial" w:cs="Arial"/>
            <w:sz w:val="16"/>
            <w:szCs w:val="16"/>
          </w:rPr>
          <w:t>https://fr.pcisecuritystandards.org/minisite/env2/</w:t>
        </w:r>
      </w:hyperlink>
    </w:p>
    <w:p w14:paraId="775DAC4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5FA6747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0FCF9357" w14:textId="77777777" w:rsidR="00A57719" w:rsidRPr="00E81086" w:rsidRDefault="00FF15C0" w:rsidP="005F5CB1">
      <w:pPr>
        <w:spacing w:after="0" w:line="240" w:lineRule="auto"/>
        <w:jc w:val="both"/>
        <w:rPr>
          <w:rFonts w:ascii="Arial" w:eastAsia="Calibri" w:hAnsi="Arial" w:cs="Arial"/>
          <w:sz w:val="16"/>
          <w:szCs w:val="16"/>
        </w:rPr>
      </w:pPr>
      <w:hyperlink r:id="rId26" w:history="1">
        <w:r w:rsidR="00A57719" w:rsidRPr="00E81086">
          <w:rPr>
            <w:rStyle w:val="Lienhypertexte"/>
            <w:rFonts w:ascii="Arial" w:eastAsia="Calibri" w:hAnsi="Arial" w:cs="Arial"/>
            <w:sz w:val="16"/>
            <w:szCs w:val="16"/>
          </w:rPr>
          <w:t>https://fr.pcisecuritystandards.org/_onelink_/pcisecurity/en2frfr/minisite/en/docs/Prioritized-Approach-v3_2.xlsx</w:t>
        </w:r>
      </w:hyperlink>
      <w:r w:rsidR="00A57719" w:rsidRPr="00E81086">
        <w:rPr>
          <w:rFonts w:ascii="Arial" w:eastAsia="Calibri" w:hAnsi="Arial" w:cs="Arial"/>
          <w:sz w:val="16"/>
          <w:szCs w:val="16"/>
        </w:rPr>
        <w:t xml:space="preserve"> </w:t>
      </w:r>
    </w:p>
    <w:p w14:paraId="29541F5D"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lastRenderedPageBreak/>
        <w:t xml:space="preserve">Lorsque vous aurez finalisé la mise en conformité, vous devrez valider votre conformité au standard PCI DSS par le biais de la méthode </w:t>
      </w:r>
      <w:r w:rsidRPr="00D365B7">
        <w:rPr>
          <w:rFonts w:ascii="Arial" w:eastAsia="Calibri" w:hAnsi="Arial" w:cs="Arial"/>
          <w:sz w:val="16"/>
          <w:szCs w:val="16"/>
        </w:rPr>
        <w:t>qui correspond à votre niveau de commerçant Accepteur (chaque année : audit annuel sur-site ou auto-évaluation et scan ASV trimestriel), transmettre ces éléments à votre acquéreur et maintenir votre niveau de conformité dans le temps.</w:t>
      </w:r>
    </w:p>
    <w:p w14:paraId="1B43F373"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actions que vous pouvez mener en urgence pour réduire les risques sur votre environnement et simplifier votre mise en conformité PCI ?</w:t>
      </w:r>
    </w:p>
    <w:p w14:paraId="18DF534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 moyen le plus simple pour augmenter la sécurité des données de paiement de vos clients est de ne pas stocker ces données. Si cela s’avérait indispensable, alors :</w:t>
      </w:r>
    </w:p>
    <w:p w14:paraId="4A899B3C"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Stockez les données de paiement sur des composants informatiques sécurisés et conformes aux exigences du standard PCI DSS.</w:t>
      </w:r>
    </w:p>
    <w:p w14:paraId="1C153699"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Ne conservez pas sous format électronique ou papier les données de paiement « très sensibles » comme le Cryptogramme Visuel.</w:t>
      </w:r>
    </w:p>
    <w:p w14:paraId="74DC5156"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Recourez aux services de fournisseurs de services de paiement conformes au standard PCI DSS et utilisez des applications de paiement certifiées PA-DSS.</w:t>
      </w:r>
    </w:p>
    <w:p w14:paraId="43295491" w14:textId="77777777" w:rsidR="00A57719" w:rsidRPr="00D365B7" w:rsidRDefault="00A57719" w:rsidP="005F5CB1">
      <w:pPr>
        <w:spacing w:after="0" w:line="240" w:lineRule="auto"/>
        <w:rPr>
          <w:rFonts w:ascii="Arial" w:hAnsi="Arial" w:cs="Arial"/>
          <w:sz w:val="16"/>
          <w:szCs w:val="16"/>
        </w:rPr>
      </w:pPr>
      <w:r w:rsidRPr="00D365B7">
        <w:rPr>
          <w:rFonts w:ascii="Arial" w:hAnsi="Arial" w:cs="Arial"/>
          <w:sz w:val="16"/>
          <w:szCs w:val="16"/>
        </w:rPr>
        <w:t xml:space="preserve"> </w:t>
      </w:r>
    </w:p>
    <w:p w14:paraId="239E0FFA"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COMMERÇANT ACCEPTEUR DE PROXIMITE</w:t>
      </w:r>
    </w:p>
    <w:p w14:paraId="01D7A05F"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équipés de TPE ou d’automates.</w:t>
      </w:r>
    </w:p>
    <w:p w14:paraId="483018FB"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commerçant Accepteur de proximité. Etes-vous soumis à la conformité PCI DSS ?</w:t>
      </w:r>
    </w:p>
    <w:p w14:paraId="783B1F1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êtes au contact de données de cartes bancaires, la conformité de votre environnement au Standard PCI DSS est requise.</w:t>
      </w:r>
    </w:p>
    <w:p w14:paraId="0F239D67"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645A442B"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précautions devez-vous prendre pour assurer la sécurité de vos paiements de proximité ?</w:t>
      </w:r>
    </w:p>
    <w:p w14:paraId="75F617F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menaces qui touchent les points de vente physique ciblent avant tout les TPE. Pour vous protéger, il est vivement recommandé d’appliquer les bonnes pratiques suivantes :</w:t>
      </w:r>
    </w:p>
    <w:p w14:paraId="7D02193F"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Utilisez des TPE conformes à « PCI PED » (demandez </w:t>
      </w:r>
      <w:r w:rsidRPr="00E81086">
        <w:rPr>
          <w:rFonts w:ascii="Arial" w:eastAsia="Calibri" w:hAnsi="Arial" w:cs="Arial"/>
          <w:sz w:val="16"/>
          <w:szCs w:val="16"/>
        </w:rPr>
        <w:t>à votre loueur, à votre mainteneur ou à votre acquéreur si vos terminaux sont conformes).</w:t>
      </w:r>
    </w:p>
    <w:p w14:paraId="548F80D8"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Faites appel à des prestataires certifiés par votre acquéreur. Rapprochez-vous de votre centre d’affaires pour en connaître la liste.</w:t>
      </w:r>
    </w:p>
    <w:p w14:paraId="204EBB28"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Rangez en lieu sûr (dans un tiroir sous le comptoir, dans une salle fermée à clé) les reçus commerçants sur lesquels le numéro de carte, le nom du porteur, la date d’expiration sont inscrits. Ces reçus sont à conserver sur une durée d’un an.</w:t>
      </w:r>
    </w:p>
    <w:p w14:paraId="076EBB76"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Appliquez des autocollants (par exemple le nom de votre Société) sur vos TPE pour détecter toute substitution de terminal.</w:t>
      </w:r>
    </w:p>
    <w:p w14:paraId="3E1A4DBF"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Ne laissez pas votre TPE facilement accessible et sans surveillance, pour éviter qu’ils ne soient manipulés, modifiés et piratés.</w:t>
      </w:r>
    </w:p>
    <w:p w14:paraId="122574D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Maintenez à jour un inventaire des numéros de série, marque, modèle, localisation physique de chacun de vos TPE.</w:t>
      </w:r>
    </w:p>
    <w:p w14:paraId="42008837"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Inspectez périodiquement vos TPE, leurs connexions, et vérifiez que leurs caractéristiques correspondent à votre inventaire.</w:t>
      </w:r>
    </w:p>
    <w:p w14:paraId="29768896"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N’autorisez l’accès physique aux TPE qu’aux mainteneurs préalablement autorisés et clairement identifiés par leur carte professionnelle.</w:t>
      </w:r>
    </w:p>
    <w:p w14:paraId="4362BDD4"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D’une manière générale, il est vivement recommandé que vous utilisiez le questionnaire SAQ correspondant à votre environnement de paiement, pour autoévaluer et </w:t>
      </w:r>
      <w:r w:rsidRPr="00D365B7">
        <w:rPr>
          <w:rFonts w:ascii="Arial" w:eastAsia="Calibri" w:hAnsi="Arial" w:cs="Arial"/>
          <w:sz w:val="16"/>
          <w:szCs w:val="16"/>
        </w:rPr>
        <w:t>améliorer vos pratiques opérationnelles le cas échéant.</w:t>
      </w:r>
    </w:p>
    <w:p w14:paraId="3E1957F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 -ce qu’un questionnaire SAQ ?</w:t>
      </w:r>
    </w:p>
    <w:p w14:paraId="6D50726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questionnaire d’auto-évaluation (SAQ, Self </w:t>
      </w:r>
      <w:proofErr w:type="spellStart"/>
      <w:r w:rsidRPr="00E81086">
        <w:rPr>
          <w:rFonts w:ascii="Arial" w:eastAsia="Calibri" w:hAnsi="Arial" w:cs="Arial"/>
          <w:sz w:val="16"/>
          <w:szCs w:val="16"/>
        </w:rPr>
        <w:t>Assessment</w:t>
      </w:r>
      <w:proofErr w:type="spellEnd"/>
      <w:r w:rsidRPr="00E81086">
        <w:rPr>
          <w:rFonts w:ascii="Arial" w:eastAsia="Calibri" w:hAnsi="Arial" w:cs="Arial"/>
          <w:sz w:val="16"/>
          <w:szCs w:val="16"/>
        </w:rPr>
        <w:t xml:space="preserve"> Questionnaire) est un outil de validation de la conformité PCI DSS utilisé par les Accepteurs qui n’ont pas l’obligation de mener un audit sur site chaque année.</w:t>
      </w:r>
    </w:p>
    <w:p w14:paraId="42429551"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7"/>
        <w:gridCol w:w="4178"/>
      </w:tblGrid>
      <w:tr w:rsidR="00A57719" w:rsidRPr="00E81086" w14:paraId="2B447FA3"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67167A"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lastRenderedPageBreak/>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0D5F5D4" w14:textId="77777777" w:rsidR="00A57719" w:rsidRPr="00097358" w:rsidRDefault="00A57719" w:rsidP="005F5CB1">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Description</w:t>
            </w:r>
          </w:p>
        </w:tc>
      </w:tr>
      <w:tr w:rsidR="00A57719" w:rsidRPr="00E81086" w14:paraId="7D993B1A"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7DE15DD7"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D9ED57"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des périphériques d'impression uniquement, ou des terminaux autonomes à ligne directe, sans stockage électronique de données de titulaires de carte.</w:t>
            </w:r>
          </w:p>
          <w:p w14:paraId="4872F7CC"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RTC.</w:t>
            </w:r>
          </w:p>
        </w:tc>
      </w:tr>
      <w:tr w:rsidR="00A57719" w:rsidRPr="00E81086" w14:paraId="4E34781B"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7A7D4728"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331FCD55"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uniquement des terminaux de paiement autonomes certifiés PTS, avec une connexion IP vers le processeur de paiement, sans stockage électronique de données de cartes.</w:t>
            </w:r>
          </w:p>
          <w:p w14:paraId="6614FCD6"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certifiés PTS avec liaison IP vers le processeur de paiement.</w:t>
            </w:r>
          </w:p>
        </w:tc>
      </w:tr>
      <w:tr w:rsidR="00A57719" w:rsidRPr="00E81086" w14:paraId="78CCC5EC"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4DF07FE5"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1E675719"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D852AED"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interface de saisie des transactions hébergée chez un Fournisseur certifié.</w:t>
            </w:r>
          </w:p>
        </w:tc>
      </w:tr>
      <w:tr w:rsidR="00A57719" w:rsidRPr="00E81086" w14:paraId="188D639C"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62D1EA4A"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2A1606F4"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possédant des systèmes d'application de paiement connectés à Internet, sans stockage électronique de données de titulaires de carte.</w:t>
            </w:r>
          </w:p>
          <w:p w14:paraId="2A1591F6"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application de paiement reliée au processeur par Internet.</w:t>
            </w:r>
          </w:p>
        </w:tc>
      </w:tr>
      <w:tr w:rsidR="00A57719" w:rsidRPr="00E81086" w14:paraId="40861704"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033317F7"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A2B0C5C"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Tous les autres commerçants Accepteurs non décrits dans les descriptions des SAQ ci -dessus.</w:t>
            </w:r>
          </w:p>
        </w:tc>
      </w:tr>
    </w:tbl>
    <w:p w14:paraId="732DCD04"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3F1F071E" w14:textId="77777777" w:rsidR="00A57719" w:rsidRPr="00E81086" w:rsidRDefault="00FF15C0" w:rsidP="005F5CB1">
      <w:pPr>
        <w:spacing w:after="0" w:line="240" w:lineRule="auto"/>
        <w:jc w:val="both"/>
        <w:rPr>
          <w:rFonts w:ascii="Arial" w:eastAsia="Calibri" w:hAnsi="Arial" w:cs="Arial"/>
          <w:sz w:val="16"/>
          <w:szCs w:val="16"/>
        </w:rPr>
      </w:pPr>
      <w:hyperlink r:id="rId27" w:history="1">
        <w:r w:rsidR="00A57719" w:rsidRPr="00E81086">
          <w:rPr>
            <w:rStyle w:val="Lienhypertexte"/>
            <w:rFonts w:ascii="Arial" w:eastAsia="Calibri" w:hAnsi="Arial" w:cs="Arial"/>
            <w:sz w:val="16"/>
            <w:szCs w:val="16"/>
          </w:rPr>
          <w:t>https://fr.pcisecuritystandards.org/minisite/env2/</w:t>
        </w:r>
      </w:hyperlink>
      <w:r w:rsidR="00A57719" w:rsidRPr="00E81086">
        <w:rPr>
          <w:rFonts w:ascii="Arial" w:eastAsia="Calibri" w:hAnsi="Arial" w:cs="Arial"/>
          <w:sz w:val="16"/>
          <w:szCs w:val="16"/>
        </w:rPr>
        <w:t xml:space="preserve"> (section « SAQ »).</w:t>
      </w:r>
    </w:p>
    <w:p w14:paraId="2460DCB2" w14:textId="77777777" w:rsidR="002177DD" w:rsidRPr="00E81086" w:rsidRDefault="002177DD" w:rsidP="005F5CB1">
      <w:pPr>
        <w:spacing w:after="0" w:line="240" w:lineRule="auto"/>
        <w:jc w:val="both"/>
        <w:rPr>
          <w:rFonts w:ascii="Arial" w:eastAsia="Calibri" w:hAnsi="Arial" w:cs="Arial"/>
          <w:sz w:val="16"/>
          <w:szCs w:val="16"/>
        </w:rPr>
      </w:pPr>
    </w:p>
    <w:p w14:paraId="32FF677D"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REGIMES SPECIFIQUES : HOTELS, COMPAGNIES AERIENNES</w:t>
      </w:r>
    </w:p>
    <w:p w14:paraId="0B32038D"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hôtelier.</w:t>
      </w:r>
      <w:bookmarkStart w:id="0" w:name="_GoBack"/>
      <w:bookmarkEnd w:id="0"/>
      <w:r w:rsidRPr="00D365B7">
        <w:rPr>
          <w:rFonts w:ascii="Arial" w:hAnsi="Arial" w:cs="Arial"/>
          <w:b/>
          <w:sz w:val="16"/>
          <w:szCs w:val="16"/>
        </w:rPr>
        <w:t xml:space="preserve"> Comment devez-vous valider votre conformité PCI DSS ?</w:t>
      </w:r>
    </w:p>
    <w:p w14:paraId="18BEE33C"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E20324F"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être de niveau 4.</w:t>
      </w:r>
    </w:p>
    <w:p w14:paraId="643705C5"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confirmer qu’il ne fait pas de stockage électronique de données d’authentification sensibles (Cryptogramme Visuel, Code PIN, données de la piste) avant ou après l’autorisation.</w:t>
      </w:r>
    </w:p>
    <w:p w14:paraId="2DE5472F"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que les transactions « no-show</w:t>
      </w:r>
      <w:r w:rsidRPr="00D365B7">
        <w:rPr>
          <w:rStyle w:val="Appelnotedebasdep"/>
          <w:rFonts w:ascii="Arial" w:eastAsia="Calibri" w:hAnsi="Arial" w:cs="Arial"/>
          <w:sz w:val="16"/>
          <w:szCs w:val="16"/>
        </w:rPr>
        <w:footnoteReference w:id="5"/>
      </w:r>
      <w:r w:rsidRPr="00D365B7">
        <w:rPr>
          <w:rFonts w:ascii="Arial" w:eastAsia="Calibri" w:hAnsi="Arial" w:cs="Arial"/>
          <w:sz w:val="16"/>
          <w:szCs w:val="16"/>
        </w:rPr>
        <w:t xml:space="preserve"> » sont conduites conformément à la règlementation - Visa Europe Operating </w:t>
      </w:r>
      <w:proofErr w:type="spellStart"/>
      <w:r w:rsidRPr="00D365B7">
        <w:rPr>
          <w:rFonts w:ascii="Arial" w:eastAsia="Calibri" w:hAnsi="Arial" w:cs="Arial"/>
          <w:sz w:val="16"/>
          <w:szCs w:val="16"/>
        </w:rPr>
        <w:t>Regulations</w:t>
      </w:r>
      <w:proofErr w:type="spellEnd"/>
      <w:r w:rsidRPr="00D365B7">
        <w:rPr>
          <w:rFonts w:ascii="Arial" w:eastAsia="Calibri" w:hAnsi="Arial" w:cs="Arial"/>
          <w:sz w:val="16"/>
          <w:szCs w:val="16"/>
        </w:rPr>
        <w:t>, à savoir produire un reçu comportant les informations suivantes :</w:t>
      </w:r>
    </w:p>
    <w:p w14:paraId="4FE8B023"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Montant de la nuitée facturée et des taxes applicables.</w:t>
      </w:r>
    </w:p>
    <w:p w14:paraId="2CBA154B"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Nom du porteur débité.</w:t>
      </w:r>
    </w:p>
    <w:p w14:paraId="79CFAB45"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Numéro de la carte (de préférence n’afficher que les six premiers et les quatre derniers chiffres du numéro)</w:t>
      </w:r>
    </w:p>
    <w:p w14:paraId="2EEA6BC8"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date d’expiration de la carte</w:t>
      </w:r>
    </w:p>
    <w:p w14:paraId="723598EB"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mention « No-Show » sur la ligne de signature du reçu.</w:t>
      </w:r>
    </w:p>
    <w:p w14:paraId="0D38513B"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fournit chaque année à son acquéreur une liste des fournisseurs de services qui stockent, traitent ou transmettent des données de cartes.</w:t>
      </w:r>
    </w:p>
    <w:p w14:paraId="4491007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qu’il n’utilise pas de mots de passe par défaut sur ses systèmes (en particulier sur les systèmes de gestion type PMS</w:t>
      </w:r>
      <w:r w:rsidRPr="00D365B7">
        <w:rPr>
          <w:rFonts w:ascii="Arial" w:eastAsia="Calibri" w:hAnsi="Arial" w:cs="Arial"/>
          <w:sz w:val="16"/>
          <w:szCs w:val="16"/>
          <w:vertAlign w:val="superscript"/>
        </w:rPr>
        <w:footnoteReference w:id="6"/>
      </w:r>
      <w:r w:rsidRPr="00D365B7">
        <w:rPr>
          <w:rFonts w:ascii="Arial" w:eastAsia="Calibri" w:hAnsi="Arial" w:cs="Arial"/>
          <w:sz w:val="16"/>
          <w:szCs w:val="16"/>
        </w:rPr>
        <w:t>).</w:t>
      </w:r>
    </w:p>
    <w:p w14:paraId="09CB2894"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L’hôtelier doit confirmer chaque année le respect de ces points à son acquéreur.</w:t>
      </w:r>
    </w:p>
    <w:p w14:paraId="51E05F5A"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qui ne s’inscrivent pas dans ces critères, devront mettre leur environnement en conformité à PCI DSS.</w:t>
      </w:r>
    </w:p>
    <w:p w14:paraId="27B6D245" w14:textId="77777777" w:rsidR="00A57719" w:rsidRPr="00D365B7" w:rsidRDefault="00A57719" w:rsidP="00C36C16">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une compagnie aérienne. Comment devez-vous valider votre conformité PCI DSS ?</w:t>
      </w:r>
    </w:p>
    <w:p w14:paraId="2BAD5AFD" w14:textId="77777777" w:rsidR="00A57719" w:rsidRPr="00D365B7" w:rsidRDefault="00A57719" w:rsidP="00211304">
      <w:pPr>
        <w:spacing w:after="0" w:line="240" w:lineRule="auto"/>
        <w:jc w:val="both"/>
        <w:rPr>
          <w:rFonts w:ascii="Arial" w:eastAsia="Calibri" w:hAnsi="Arial" w:cs="Arial"/>
          <w:sz w:val="16"/>
          <w:szCs w:val="16"/>
        </w:rPr>
      </w:pPr>
      <w:r w:rsidRPr="00D365B7">
        <w:rPr>
          <w:rFonts w:ascii="Arial" w:eastAsia="Calibri" w:hAnsi="Arial" w:cs="Arial"/>
          <w:sz w:val="16"/>
          <w:szCs w:val="16"/>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34885F0C"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lastRenderedPageBreak/>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6EB31F9B" w14:textId="77777777" w:rsidR="002177DD" w:rsidRPr="00D365B7" w:rsidRDefault="002177DD" w:rsidP="005F5CB1">
      <w:pPr>
        <w:spacing w:after="0" w:line="240" w:lineRule="auto"/>
        <w:jc w:val="both"/>
        <w:rPr>
          <w:rFonts w:ascii="Arial" w:eastAsia="Calibri" w:hAnsi="Arial" w:cs="Arial"/>
          <w:sz w:val="16"/>
          <w:szCs w:val="16"/>
        </w:rPr>
      </w:pPr>
    </w:p>
    <w:p w14:paraId="68D06BC0"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NOUS CONTACTER</w:t>
      </w:r>
    </w:p>
    <w:p w14:paraId="1EC29AEA"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Pour tout renseignement concernant cette notice, vous pouvez nous contacter aux coordonnées figurant à l’article « Contact » des Conditions Générales.</w:t>
      </w:r>
    </w:p>
    <w:p w14:paraId="2ABDC7A5" w14:textId="77777777" w:rsidR="00A57719" w:rsidRPr="00E81086" w:rsidRDefault="00A57719" w:rsidP="005F5CB1">
      <w:pPr>
        <w:spacing w:after="0" w:line="240" w:lineRule="auto"/>
        <w:rPr>
          <w:rFonts w:ascii="Arial" w:eastAsia="Calibri" w:hAnsi="Arial" w:cs="Arial"/>
          <w:sz w:val="16"/>
          <w:szCs w:val="16"/>
        </w:rPr>
      </w:pPr>
      <w:r w:rsidRPr="00E81086">
        <w:rPr>
          <w:rFonts w:ascii="Arial" w:eastAsia="Calibri" w:hAnsi="Arial" w:cs="Arial"/>
          <w:sz w:val="16"/>
          <w:szCs w:val="16"/>
          <w:u w:val="single" w:color="000000"/>
        </w:rPr>
        <w:t>Références</w:t>
      </w:r>
    </w:p>
    <w:p w14:paraId="4DA0C71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Informations générales sur PCI :</w:t>
      </w:r>
    </w:p>
    <w:p w14:paraId="2C031932" w14:textId="77777777" w:rsidR="00A57719" w:rsidRPr="00E81086" w:rsidRDefault="00FF15C0" w:rsidP="005F5CB1">
      <w:pPr>
        <w:pStyle w:val="Paragraphedeliste"/>
        <w:ind w:left="0"/>
        <w:jc w:val="both"/>
        <w:rPr>
          <w:rFonts w:ascii="Arial" w:eastAsia="Calibri" w:hAnsi="Arial" w:cs="Arial"/>
          <w:sz w:val="16"/>
          <w:szCs w:val="16"/>
        </w:rPr>
      </w:pPr>
      <w:hyperlink r:id="rId28" w:history="1">
        <w:r w:rsidR="00A57719" w:rsidRPr="00E81086">
          <w:rPr>
            <w:rStyle w:val="Lienhypertexte"/>
            <w:rFonts w:ascii="Arial" w:eastAsia="Calibri" w:hAnsi="Arial" w:cs="Arial"/>
            <w:sz w:val="16"/>
            <w:szCs w:val="16"/>
          </w:rPr>
          <w:t>http://pcisecuritystandards.org/</w:t>
        </w:r>
      </w:hyperlink>
      <w:r w:rsidR="00A57719" w:rsidRPr="00E81086">
        <w:rPr>
          <w:rFonts w:ascii="Arial" w:eastAsia="Calibri" w:hAnsi="Arial" w:cs="Arial"/>
          <w:sz w:val="16"/>
          <w:szCs w:val="16"/>
        </w:rPr>
        <w:t xml:space="preserve">        </w:t>
      </w:r>
      <w:hyperlink r:id="rId29" w:history="1">
        <w:r w:rsidR="00A57719" w:rsidRPr="00E81086">
          <w:rPr>
            <w:rStyle w:val="Lienhypertexte"/>
            <w:rFonts w:ascii="Arial" w:hAnsi="Arial" w:cs="Arial"/>
            <w:sz w:val="16"/>
            <w:szCs w:val="16"/>
          </w:rPr>
          <w:t>https://fr.pcisecuritystandards.org/minisite/env2/</w:t>
        </w:r>
      </w:hyperlink>
    </w:p>
    <w:p w14:paraId="0DEA6A75" w14:textId="77777777" w:rsidR="00A57719" w:rsidRPr="00E81086" w:rsidRDefault="00A57719" w:rsidP="005F5CB1">
      <w:pPr>
        <w:spacing w:after="0" w:line="240" w:lineRule="auto"/>
        <w:rPr>
          <w:rFonts w:ascii="Arial" w:hAnsi="Arial" w:cs="Arial"/>
          <w:sz w:val="16"/>
          <w:szCs w:val="16"/>
        </w:rPr>
      </w:pPr>
    </w:p>
    <w:p w14:paraId="7502D56E" w14:textId="77777777" w:rsidR="00A57719" w:rsidRPr="00D365B7" w:rsidRDefault="00A57719" w:rsidP="00C92C7F">
      <w:pPr>
        <w:pStyle w:val="Paragraphedeliste"/>
        <w:numPr>
          <w:ilvl w:val="0"/>
          <w:numId w:val="27"/>
        </w:numPr>
        <w:tabs>
          <w:tab w:val="left" w:pos="284"/>
        </w:tabs>
        <w:ind w:left="0" w:firstLine="0"/>
        <w:jc w:val="both"/>
        <w:rPr>
          <w:rFonts w:ascii="Arial" w:hAnsi="Arial" w:cs="Arial"/>
          <w:b/>
          <w:bCs/>
          <w:iCs/>
          <w:sz w:val="16"/>
          <w:szCs w:val="16"/>
        </w:rPr>
      </w:pPr>
      <w:r w:rsidRPr="00D365B7">
        <w:rPr>
          <w:rFonts w:ascii="Arial" w:hAnsi="Arial" w:cs="Arial"/>
          <w:b/>
          <w:bCs/>
          <w:iCs/>
          <w:sz w:val="16"/>
          <w:szCs w:val="16"/>
        </w:rPr>
        <w:t>LEXIQUE</w:t>
      </w:r>
    </w:p>
    <w:p w14:paraId="08C2CF61"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ASV :</w:t>
      </w:r>
      <w:r>
        <w:rPr>
          <w:rFonts w:ascii="Arial" w:eastAsia="Calibri" w:hAnsi="Arial" w:cs="Arial"/>
          <w:sz w:val="14"/>
          <w:szCs w:val="14"/>
        </w:rPr>
        <w:t xml:space="preserve"> </w:t>
      </w:r>
      <w:proofErr w:type="spellStart"/>
      <w:r w:rsidRPr="00E81086">
        <w:rPr>
          <w:rFonts w:ascii="Arial" w:eastAsia="Calibri" w:hAnsi="Arial" w:cs="Arial"/>
          <w:sz w:val="14"/>
          <w:szCs w:val="14"/>
        </w:rPr>
        <w:t>Approved</w:t>
      </w:r>
      <w:proofErr w:type="spellEnd"/>
      <w:r w:rsidRPr="00E81086">
        <w:rPr>
          <w:rFonts w:ascii="Arial" w:eastAsia="Calibri" w:hAnsi="Arial" w:cs="Arial"/>
          <w:sz w:val="14"/>
          <w:szCs w:val="14"/>
        </w:rPr>
        <w:t xml:space="preserve"> Scanning </w:t>
      </w:r>
      <w:proofErr w:type="spellStart"/>
      <w:r w:rsidRPr="00E81086">
        <w:rPr>
          <w:rFonts w:ascii="Arial" w:eastAsia="Calibri" w:hAnsi="Arial" w:cs="Arial"/>
          <w:sz w:val="14"/>
          <w:szCs w:val="14"/>
        </w:rPr>
        <w:t>Vendor</w:t>
      </w:r>
      <w:proofErr w:type="spellEnd"/>
      <w:r w:rsidRPr="00E81086">
        <w:rPr>
          <w:rFonts w:ascii="Arial" w:eastAsia="Calibri" w:hAnsi="Arial" w:cs="Arial"/>
          <w:sz w:val="14"/>
          <w:szCs w:val="14"/>
        </w:rPr>
        <w:t>. Société habilitée par le Conseil PCI à réaliser des scans de vulnérabilité externes.</w:t>
      </w:r>
    </w:p>
    <w:p w14:paraId="349A7DCD"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La liste des solutions ASV référencées est maintenue à jour :</w:t>
      </w:r>
    </w:p>
    <w:p w14:paraId="25D8F8D7" w14:textId="77777777" w:rsidR="00C92C7F" w:rsidRDefault="00FF15C0" w:rsidP="00C92C7F">
      <w:pPr>
        <w:pStyle w:val="Paragraphedeliste"/>
        <w:tabs>
          <w:tab w:val="left" w:pos="284"/>
        </w:tabs>
        <w:ind w:left="0"/>
        <w:jc w:val="both"/>
        <w:rPr>
          <w:rStyle w:val="Lienhypertexte"/>
          <w:rFonts w:ascii="Arial" w:eastAsia="Calibri" w:hAnsi="Arial" w:cs="Arial"/>
          <w:sz w:val="14"/>
          <w:szCs w:val="14"/>
        </w:rPr>
      </w:pPr>
      <w:hyperlink r:id="rId30" w:history="1">
        <w:r w:rsidR="00C92C7F" w:rsidRPr="00E81086">
          <w:rPr>
            <w:rStyle w:val="Lienhypertexte"/>
            <w:rFonts w:ascii="Arial" w:eastAsia="Calibri" w:hAnsi="Arial" w:cs="Arial"/>
            <w:sz w:val="14"/>
            <w:szCs w:val="14"/>
          </w:rPr>
          <w:t>https://www.pcisecuritystandards.org/approved_companies_providers/approved_scanning_vendors.php</w:t>
        </w:r>
      </w:hyperlink>
    </w:p>
    <w:p w14:paraId="0FCF2201" w14:textId="77777777" w:rsidR="009167CB" w:rsidRDefault="009167CB" w:rsidP="00C92C7F">
      <w:pPr>
        <w:spacing w:after="0" w:line="240" w:lineRule="auto"/>
        <w:jc w:val="both"/>
        <w:rPr>
          <w:rFonts w:ascii="Arial" w:eastAsia="Calibri" w:hAnsi="Arial" w:cs="Arial"/>
          <w:b/>
          <w:sz w:val="14"/>
          <w:szCs w:val="14"/>
          <w:u w:val="single"/>
        </w:rPr>
      </w:pPr>
    </w:p>
    <w:p w14:paraId="1858484C"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d’authentification sensible :</w:t>
      </w:r>
      <w:r>
        <w:rPr>
          <w:rFonts w:ascii="Arial" w:eastAsia="Calibri" w:hAnsi="Arial" w:cs="Arial"/>
          <w:sz w:val="14"/>
          <w:szCs w:val="14"/>
        </w:rPr>
        <w:t xml:space="preserve"> </w:t>
      </w:r>
      <w:r w:rsidRPr="00E81086">
        <w:rPr>
          <w:rFonts w:ascii="Arial" w:eastAsia="Calibri" w:hAnsi="Arial" w:cs="Arial"/>
          <w:sz w:val="14"/>
          <w:szCs w:val="14"/>
        </w:rPr>
        <w:t>Au sens PCI DSS ce terme couvre individuellement ou non :</w:t>
      </w:r>
    </w:p>
    <w:p w14:paraId="0DDA4D7A"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piste magnétique complète.</w:t>
      </w:r>
    </w:p>
    <w:p w14:paraId="0ADAE7D6"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PIN.</w:t>
      </w:r>
    </w:p>
    <w:p w14:paraId="0AFCBE28" w14:textId="77777777" w:rsidR="00C92C7F" w:rsidRDefault="00C92C7F" w:rsidP="00C92C7F">
      <w:pPr>
        <w:pStyle w:val="Paragraphedeliste"/>
        <w:tabs>
          <w:tab w:val="left" w:pos="142"/>
        </w:tabs>
        <w:ind w:left="0"/>
        <w:jc w:val="both"/>
        <w:rPr>
          <w:rFonts w:ascii="Arial" w:hAnsi="Arial" w:cs="Arial"/>
          <w:b/>
          <w:bCs/>
          <w:iCs/>
          <w:sz w:val="16"/>
          <w:szCs w:val="16"/>
        </w:rPr>
      </w:pPr>
      <w:r w:rsidRPr="00E81086">
        <w:rPr>
          <w:rFonts w:ascii="Arial" w:eastAsia="Calibri" w:hAnsi="Arial" w:cs="Arial"/>
          <w:sz w:val="14"/>
          <w:szCs w:val="14"/>
        </w:rPr>
        <w:t>-</w:t>
      </w:r>
      <w:r w:rsidRPr="00E81086">
        <w:rPr>
          <w:rFonts w:ascii="Arial" w:eastAsia="Calibri" w:hAnsi="Arial" w:cs="Arial"/>
          <w:sz w:val="14"/>
          <w:szCs w:val="14"/>
        </w:rPr>
        <w:tab/>
        <w:t>Le Cryptogramme Visuel (CVV).</w:t>
      </w:r>
    </w:p>
    <w:p w14:paraId="1D17CDF7" w14:textId="77777777" w:rsidR="009167CB" w:rsidRDefault="009167CB" w:rsidP="00C92C7F">
      <w:pPr>
        <w:spacing w:after="0" w:line="240" w:lineRule="auto"/>
        <w:jc w:val="both"/>
        <w:rPr>
          <w:rFonts w:ascii="Arial" w:eastAsia="Calibri" w:hAnsi="Arial" w:cs="Arial"/>
          <w:b/>
          <w:sz w:val="14"/>
          <w:szCs w:val="14"/>
          <w:u w:val="single"/>
        </w:rPr>
      </w:pPr>
    </w:p>
    <w:p w14:paraId="3545308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porteurs :</w:t>
      </w:r>
      <w:r>
        <w:rPr>
          <w:rFonts w:ascii="Arial" w:eastAsia="Calibri" w:hAnsi="Arial" w:cs="Arial"/>
          <w:sz w:val="14"/>
          <w:szCs w:val="14"/>
        </w:rPr>
        <w:t xml:space="preserve"> </w:t>
      </w:r>
      <w:r w:rsidRPr="00E81086">
        <w:rPr>
          <w:rFonts w:ascii="Arial" w:eastAsia="Calibri" w:hAnsi="Arial" w:cs="Arial"/>
          <w:sz w:val="14"/>
          <w:szCs w:val="14"/>
        </w:rPr>
        <w:t>Les Données Porteurs sont constituées de l’un ou l’ensemble des éléments suivants :</w:t>
      </w:r>
    </w:p>
    <w:p w14:paraId="3A62B269"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numéro de la carte.</w:t>
      </w:r>
    </w:p>
    <w:p w14:paraId="77632F0C"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nom du porteur.</w:t>
      </w:r>
    </w:p>
    <w:p w14:paraId="3310D573"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date de validité.</w:t>
      </w:r>
    </w:p>
    <w:p w14:paraId="27D95A72"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de service.</w:t>
      </w:r>
    </w:p>
    <w:p w14:paraId="586F8DB2" w14:textId="77777777" w:rsidR="009167CB" w:rsidRDefault="009167CB" w:rsidP="00C92C7F">
      <w:pPr>
        <w:spacing w:after="0" w:line="240" w:lineRule="auto"/>
        <w:jc w:val="both"/>
        <w:rPr>
          <w:rFonts w:ascii="Arial" w:eastAsia="Calibri" w:hAnsi="Arial" w:cs="Arial"/>
          <w:b/>
          <w:sz w:val="14"/>
          <w:szCs w:val="14"/>
          <w:u w:val="single"/>
        </w:rPr>
      </w:pPr>
    </w:p>
    <w:p w14:paraId="4A9BCE0A"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Environnement de données de carte(s) bancaire(s) Environnement porteur(s) :</w:t>
      </w:r>
      <w:r>
        <w:rPr>
          <w:rFonts w:ascii="Arial" w:eastAsia="Calibri" w:hAnsi="Arial" w:cs="Arial"/>
          <w:sz w:val="14"/>
          <w:szCs w:val="14"/>
        </w:rPr>
        <w:t xml:space="preserve"> </w:t>
      </w:r>
      <w:r w:rsidRPr="00E81086">
        <w:rPr>
          <w:rFonts w:ascii="Arial" w:eastAsia="Calibri" w:hAnsi="Arial" w:cs="Arial"/>
          <w:sz w:val="14"/>
          <w:szCs w:val="14"/>
        </w:rPr>
        <w:t>Ceci correspond aux individus, aux processus et aux technologies qui stockent, traitent ou transmettent les données de titulaires de cartes ou des données sensibles d'authentification, et comprend également tous les composants connectés du système</w:t>
      </w:r>
      <w:r w:rsidR="000F3759">
        <w:rPr>
          <w:rFonts w:ascii="Arial" w:eastAsia="Calibri" w:hAnsi="Arial" w:cs="Arial"/>
          <w:sz w:val="14"/>
          <w:szCs w:val="14"/>
        </w:rPr>
        <w:t>.</w:t>
      </w:r>
    </w:p>
    <w:p w14:paraId="563C307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ISA :</w:t>
      </w:r>
      <w:r>
        <w:rPr>
          <w:rFonts w:ascii="Arial" w:eastAsia="Calibri" w:hAnsi="Arial" w:cs="Arial"/>
          <w:sz w:val="14"/>
          <w:szCs w:val="14"/>
        </w:rPr>
        <w:t xml:space="preserve"> </w:t>
      </w:r>
      <w:proofErr w:type="spellStart"/>
      <w:r>
        <w:rPr>
          <w:rFonts w:ascii="Arial" w:eastAsia="Calibri" w:hAnsi="Arial" w:cs="Arial"/>
          <w:sz w:val="14"/>
          <w:szCs w:val="14"/>
        </w:rPr>
        <w:t>Internal</w:t>
      </w:r>
      <w:proofErr w:type="spellEnd"/>
      <w:r>
        <w:rPr>
          <w:rFonts w:ascii="Arial" w:eastAsia="Calibri" w:hAnsi="Arial" w:cs="Arial"/>
          <w:sz w:val="14"/>
          <w:szCs w:val="14"/>
        </w:rPr>
        <w:t xml:space="preserve"> Security </w:t>
      </w:r>
      <w:proofErr w:type="spellStart"/>
      <w:r>
        <w:rPr>
          <w:rFonts w:ascii="Arial" w:eastAsia="Calibri" w:hAnsi="Arial" w:cs="Arial"/>
          <w:sz w:val="14"/>
          <w:szCs w:val="14"/>
        </w:rPr>
        <w:t>Assessor</w:t>
      </w:r>
      <w:proofErr w:type="spellEnd"/>
      <w:r>
        <w:rPr>
          <w:rFonts w:ascii="Arial" w:eastAsia="Calibri" w:hAnsi="Arial" w:cs="Arial"/>
          <w:sz w:val="14"/>
          <w:szCs w:val="14"/>
        </w:rPr>
        <w:t xml:space="preserve">. </w:t>
      </w:r>
      <w:r w:rsidRPr="00E81086">
        <w:rPr>
          <w:rFonts w:ascii="Arial" w:eastAsia="Calibri" w:hAnsi="Arial" w:cs="Arial"/>
          <w:sz w:val="14"/>
          <w:szCs w:val="14"/>
        </w:rPr>
        <w:t>Le registre du personnel certifié ISA est maintenu à jour par le Conseil PCI :</w:t>
      </w:r>
    </w:p>
    <w:p w14:paraId="5E1B64F2" w14:textId="77777777" w:rsidR="00C92C7F" w:rsidRDefault="00FF15C0" w:rsidP="00C92C7F">
      <w:pPr>
        <w:pStyle w:val="Paragraphedeliste"/>
        <w:tabs>
          <w:tab w:val="left" w:pos="284"/>
        </w:tabs>
        <w:ind w:left="0"/>
        <w:jc w:val="both"/>
        <w:rPr>
          <w:rFonts w:ascii="Arial" w:hAnsi="Arial" w:cs="Arial"/>
          <w:b/>
          <w:bCs/>
          <w:iCs/>
          <w:sz w:val="16"/>
          <w:szCs w:val="16"/>
        </w:rPr>
      </w:pPr>
      <w:hyperlink r:id="rId31" w:history="1">
        <w:r w:rsidR="00C92C7F" w:rsidRPr="00E81086">
          <w:rPr>
            <w:rStyle w:val="Lienhypertexte"/>
            <w:rFonts w:ascii="Arial" w:eastAsia="Calibri" w:hAnsi="Arial" w:cs="Arial"/>
            <w:sz w:val="14"/>
            <w:szCs w:val="14"/>
          </w:rPr>
          <w:t>https://www.pcisecuritystandards.org/assessors_and_solutions/internal_security_assessors</w:t>
        </w:r>
      </w:hyperlink>
    </w:p>
    <w:p w14:paraId="5BFC8874" w14:textId="77777777" w:rsidR="009167CB" w:rsidRDefault="009167CB" w:rsidP="00C92C7F">
      <w:pPr>
        <w:pStyle w:val="Paragraphedeliste"/>
        <w:tabs>
          <w:tab w:val="left" w:pos="284"/>
        </w:tabs>
        <w:ind w:left="0"/>
        <w:jc w:val="both"/>
        <w:rPr>
          <w:rFonts w:ascii="Arial" w:eastAsia="Calibri" w:hAnsi="Arial" w:cs="Arial"/>
          <w:b/>
          <w:sz w:val="14"/>
          <w:szCs w:val="14"/>
          <w:u w:val="single"/>
        </w:rPr>
      </w:pPr>
    </w:p>
    <w:p w14:paraId="020BC39A" w14:textId="77777777" w:rsidR="00C92C7F" w:rsidRDefault="00C92C7F" w:rsidP="00C92C7F">
      <w:pPr>
        <w:pStyle w:val="Paragraphedeliste"/>
        <w:tabs>
          <w:tab w:val="left" w:pos="284"/>
        </w:tabs>
        <w:ind w:left="0"/>
        <w:jc w:val="both"/>
        <w:rPr>
          <w:rFonts w:ascii="Arial" w:eastAsia="Calibri" w:hAnsi="Arial" w:cs="Arial"/>
          <w:sz w:val="14"/>
          <w:szCs w:val="14"/>
        </w:rPr>
      </w:pPr>
      <w:r w:rsidRPr="00C92C7F">
        <w:rPr>
          <w:rFonts w:ascii="Arial" w:eastAsia="Calibri" w:hAnsi="Arial" w:cs="Arial"/>
          <w:b/>
          <w:sz w:val="14"/>
          <w:szCs w:val="14"/>
          <w:u w:val="single"/>
        </w:rPr>
        <w:t>PCI DSS :</w:t>
      </w:r>
      <w:r>
        <w:rPr>
          <w:rFonts w:ascii="Arial" w:eastAsia="Calibri" w:hAnsi="Arial" w:cs="Arial"/>
          <w:sz w:val="14"/>
          <w:szCs w:val="14"/>
        </w:rPr>
        <w:t xml:space="preserve"> </w:t>
      </w:r>
      <w:proofErr w:type="spellStart"/>
      <w:r w:rsidRPr="00E81086">
        <w:rPr>
          <w:rFonts w:ascii="Arial" w:eastAsia="Calibri" w:hAnsi="Arial" w:cs="Arial"/>
          <w:sz w:val="14"/>
          <w:szCs w:val="14"/>
        </w:rPr>
        <w:t>Payment</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Card</w:t>
      </w:r>
      <w:proofErr w:type="spellEnd"/>
      <w:r w:rsidRPr="00E81086">
        <w:rPr>
          <w:rFonts w:ascii="Arial" w:eastAsia="Calibri" w:hAnsi="Arial" w:cs="Arial"/>
          <w:sz w:val="14"/>
          <w:szCs w:val="14"/>
        </w:rPr>
        <w:t xml:space="preserve"> </w:t>
      </w:r>
      <w:proofErr w:type="spellStart"/>
      <w:r w:rsidRPr="00E81086">
        <w:rPr>
          <w:rFonts w:ascii="Arial" w:eastAsia="Calibri" w:hAnsi="Arial" w:cs="Arial"/>
          <w:sz w:val="14"/>
          <w:szCs w:val="14"/>
        </w:rPr>
        <w:t>Industry</w:t>
      </w:r>
      <w:proofErr w:type="spellEnd"/>
      <w:r w:rsidRPr="00E81086">
        <w:rPr>
          <w:rFonts w:ascii="Arial" w:eastAsia="Calibri" w:hAnsi="Arial"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Pr>
          <w:rFonts w:ascii="Arial" w:eastAsia="Calibri" w:hAnsi="Arial" w:cs="Arial"/>
          <w:sz w:val="14"/>
          <w:szCs w:val="14"/>
        </w:rPr>
        <w:t>)</w:t>
      </w:r>
      <w:r w:rsidR="000F3759">
        <w:rPr>
          <w:rFonts w:ascii="Arial" w:eastAsia="Calibri" w:hAnsi="Arial" w:cs="Arial"/>
          <w:sz w:val="14"/>
          <w:szCs w:val="14"/>
        </w:rPr>
        <w:t>.</w:t>
      </w:r>
    </w:p>
    <w:p w14:paraId="185BAF48" w14:textId="77777777" w:rsidR="009167CB" w:rsidRDefault="009167CB" w:rsidP="00C92C7F">
      <w:pPr>
        <w:spacing w:after="0" w:line="240" w:lineRule="auto"/>
        <w:jc w:val="both"/>
        <w:rPr>
          <w:rFonts w:ascii="Arial" w:eastAsia="Calibri" w:hAnsi="Arial" w:cs="Arial"/>
          <w:b/>
          <w:sz w:val="14"/>
          <w:szCs w:val="14"/>
          <w:u w:val="single"/>
        </w:rPr>
      </w:pPr>
    </w:p>
    <w:p w14:paraId="106029D0"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PA-DSS :</w:t>
      </w:r>
      <w:r>
        <w:rPr>
          <w:rFonts w:ascii="Arial" w:eastAsia="Calibri" w:hAnsi="Arial" w:cs="Arial"/>
          <w:sz w:val="14"/>
          <w:szCs w:val="14"/>
        </w:rPr>
        <w:t xml:space="preserve"> </w:t>
      </w:r>
      <w:proofErr w:type="spellStart"/>
      <w:r w:rsidRPr="00E81086">
        <w:rPr>
          <w:rFonts w:ascii="Arial" w:eastAsia="Calibri" w:hAnsi="Arial" w:cs="Arial"/>
          <w:sz w:val="14"/>
          <w:szCs w:val="14"/>
        </w:rPr>
        <w:t>Payment</w:t>
      </w:r>
      <w:proofErr w:type="spellEnd"/>
      <w:r w:rsidRPr="00E81086">
        <w:rPr>
          <w:rFonts w:ascii="Arial" w:eastAsia="Calibri" w:hAnsi="Arial" w:cs="Arial"/>
          <w:sz w:val="14"/>
          <w:szCs w:val="14"/>
        </w:rPr>
        <w:t xml:space="preserve"> Application - Data Security Standard : Variante du standard PCI DSS qui s'applique aux applications de paiement</w:t>
      </w:r>
    </w:p>
    <w:p w14:paraId="5430D412" w14:textId="77777777" w:rsidR="009167CB" w:rsidRDefault="009167CB" w:rsidP="00C92C7F">
      <w:pPr>
        <w:spacing w:after="0" w:line="240" w:lineRule="auto"/>
        <w:jc w:val="both"/>
        <w:rPr>
          <w:rFonts w:ascii="Arial" w:eastAsia="Calibri" w:hAnsi="Arial" w:cs="Arial"/>
          <w:b/>
          <w:sz w:val="14"/>
          <w:szCs w:val="14"/>
          <w:u w:val="single"/>
        </w:rPr>
      </w:pPr>
    </w:p>
    <w:p w14:paraId="7044A9A0"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Prestataire de Services :</w:t>
      </w:r>
      <w:r>
        <w:rPr>
          <w:rFonts w:ascii="Arial" w:eastAsia="Calibri" w:hAnsi="Arial" w:cs="Arial"/>
          <w:sz w:val="14"/>
          <w:szCs w:val="14"/>
        </w:rPr>
        <w:t xml:space="preserve"> </w:t>
      </w:r>
      <w:r w:rsidRPr="00E81086">
        <w:rPr>
          <w:rFonts w:ascii="Arial" w:eastAsia="Calibri" w:hAnsi="Arial" w:cs="Arial"/>
          <w:sz w:val="14"/>
          <w:szCs w:val="14"/>
        </w:rPr>
        <w:t>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152C5F55"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 xml:space="preserve">Les prestataires de services gérés qui mettent à disposition des </w:t>
      </w:r>
      <w:proofErr w:type="spellStart"/>
      <w:r w:rsidRPr="00E81086">
        <w:rPr>
          <w:rFonts w:ascii="Arial" w:eastAsia="Calibri" w:hAnsi="Arial" w:cs="Arial"/>
          <w:sz w:val="14"/>
          <w:szCs w:val="14"/>
        </w:rPr>
        <w:t>pares-feux</w:t>
      </w:r>
      <w:proofErr w:type="spellEnd"/>
      <w:r w:rsidRPr="00E81086">
        <w:rPr>
          <w:rFonts w:ascii="Arial" w:eastAsia="Calibri" w:hAnsi="Arial" w:cs="Arial"/>
          <w:sz w:val="14"/>
          <w:szCs w:val="14"/>
        </w:rPr>
        <w:t>, des IDS et autres services, ainsi que les fournisseurs et autres entités d'hébergement en sont des exemples.</w:t>
      </w:r>
    </w:p>
    <w:p w14:paraId="6251EB43" w14:textId="77777777" w:rsidR="00C92C7F"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entités telles que les sociétés de télécommunication fournissant uniquement des liens de communication sans accès à la couche application du lien de communication sont exclues.</w:t>
      </w:r>
    </w:p>
    <w:p w14:paraId="7BBB49B2" w14:textId="77777777" w:rsidR="009167CB" w:rsidRDefault="009167CB" w:rsidP="00C92C7F">
      <w:pPr>
        <w:spacing w:after="0" w:line="240" w:lineRule="auto"/>
        <w:jc w:val="both"/>
        <w:rPr>
          <w:rFonts w:ascii="Arial" w:eastAsia="Calibri" w:hAnsi="Arial" w:cs="Arial"/>
          <w:b/>
          <w:sz w:val="14"/>
          <w:szCs w:val="14"/>
          <w:u w:val="single"/>
        </w:rPr>
      </w:pPr>
    </w:p>
    <w:p w14:paraId="5B072221"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 xml:space="preserve">SAQ : </w:t>
      </w:r>
      <w:r w:rsidRPr="00E81086">
        <w:rPr>
          <w:rFonts w:ascii="Arial" w:eastAsia="Calibri" w:hAnsi="Arial"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BB53E8E"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QSA.</w:t>
      </w:r>
    </w:p>
    <w:p w14:paraId="332D9D03" w14:textId="77777777" w:rsidR="009167CB" w:rsidRDefault="009167CB" w:rsidP="00C92C7F">
      <w:pPr>
        <w:spacing w:after="0" w:line="240" w:lineRule="auto"/>
        <w:jc w:val="both"/>
        <w:rPr>
          <w:rFonts w:ascii="Arial" w:eastAsia="Calibri" w:hAnsi="Arial" w:cs="Arial"/>
          <w:b/>
          <w:sz w:val="14"/>
          <w:szCs w:val="14"/>
          <w:u w:val="single"/>
        </w:rPr>
      </w:pPr>
    </w:p>
    <w:p w14:paraId="77ED443E"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QSA :</w:t>
      </w:r>
      <w:r>
        <w:rPr>
          <w:rFonts w:ascii="Arial" w:eastAsia="Calibri" w:hAnsi="Arial" w:cs="Arial"/>
          <w:sz w:val="14"/>
          <w:szCs w:val="14"/>
        </w:rPr>
        <w:t xml:space="preserve"> </w:t>
      </w:r>
      <w:proofErr w:type="spellStart"/>
      <w:r w:rsidRPr="00E81086">
        <w:rPr>
          <w:rFonts w:ascii="Arial" w:eastAsia="Calibri" w:hAnsi="Arial" w:cs="Arial"/>
          <w:sz w:val="14"/>
          <w:szCs w:val="14"/>
        </w:rPr>
        <w:t>Qualified</w:t>
      </w:r>
      <w:proofErr w:type="spellEnd"/>
      <w:r w:rsidRPr="00E81086">
        <w:rPr>
          <w:rFonts w:ascii="Arial" w:eastAsia="Calibri" w:hAnsi="Arial" w:cs="Arial"/>
          <w:sz w:val="14"/>
          <w:szCs w:val="14"/>
        </w:rPr>
        <w:t xml:space="preserve"> Security </w:t>
      </w:r>
      <w:proofErr w:type="spellStart"/>
      <w:r w:rsidRPr="00E81086">
        <w:rPr>
          <w:rFonts w:ascii="Arial" w:eastAsia="Calibri" w:hAnsi="Arial" w:cs="Arial"/>
          <w:sz w:val="14"/>
          <w:szCs w:val="14"/>
        </w:rPr>
        <w:t>Assessor</w:t>
      </w:r>
      <w:proofErr w:type="spellEnd"/>
      <w:r w:rsidRPr="00E81086">
        <w:rPr>
          <w:rFonts w:ascii="Arial" w:eastAsia="Calibri" w:hAnsi="Arial"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14:paraId="645FFBA7" w14:textId="45D9093C" w:rsidR="00A57719" w:rsidRPr="00211304" w:rsidRDefault="00FF15C0" w:rsidP="000F3759">
      <w:pPr>
        <w:pStyle w:val="Paragraphedeliste"/>
        <w:tabs>
          <w:tab w:val="left" w:pos="284"/>
        </w:tabs>
        <w:ind w:left="0"/>
        <w:jc w:val="both"/>
        <w:rPr>
          <w:rFonts w:ascii="Arial" w:hAnsi="Arial"/>
          <w:sz w:val="14"/>
        </w:rPr>
      </w:pPr>
      <w:hyperlink r:id="rId32" w:history="1">
        <w:r w:rsidR="005065BF" w:rsidRPr="00626AAE">
          <w:rPr>
            <w:rStyle w:val="Lienhypertexte"/>
            <w:rFonts w:ascii="Arial" w:hAnsi="Arial" w:cs="Arial"/>
            <w:sz w:val="14"/>
            <w:szCs w:val="14"/>
          </w:rPr>
          <w:t>https://www.pcisecuritystandards.org/assessors_and_solutions/qualified_security_assessors</w:t>
        </w:r>
      </w:hyperlink>
    </w:p>
    <w:sectPr w:rsidR="00A57719" w:rsidRPr="00211304" w:rsidSect="00211304">
      <w:type w:val="continuous"/>
      <w:pgSz w:w="11906" w:h="16838" w:code="9"/>
      <w:pgMar w:top="1418" w:right="1077" w:bottom="1134" w:left="1077" w:header="709" w:footer="0" w:gutter="0"/>
      <w:cols w:num="2" w:space="282"/>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F478F7" w14:textId="77777777" w:rsidR="00FF15C0" w:rsidRDefault="00FF15C0" w:rsidP="00255C49">
      <w:pPr>
        <w:spacing w:after="0" w:line="240" w:lineRule="auto"/>
      </w:pPr>
      <w:r>
        <w:separator/>
      </w:r>
    </w:p>
  </w:endnote>
  <w:endnote w:type="continuationSeparator" w:id="0">
    <w:p w14:paraId="698A3903" w14:textId="77777777" w:rsidR="00FF15C0" w:rsidRDefault="00FF15C0" w:rsidP="00255C49">
      <w:pPr>
        <w:spacing w:after="0" w:line="240" w:lineRule="auto"/>
      </w:pPr>
      <w:r>
        <w:continuationSeparator/>
      </w:r>
    </w:p>
  </w:endnote>
  <w:endnote w:type="continuationNotice" w:id="1">
    <w:p w14:paraId="5CF68A72" w14:textId="77777777" w:rsidR="00FF15C0" w:rsidRDefault="00FF15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altName w:val="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Arial"/>
    <w:charset w:val="00"/>
    <w:family w:val="swiss"/>
    <w:pitch w:val="variable"/>
    <w:sig w:usb0="00000001"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2E8C39" w14:textId="77777777" w:rsidR="009E3752" w:rsidRPr="0056742D" w:rsidRDefault="009E3752"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43C65C58" w14:textId="77777777" w:rsidR="009E3752" w:rsidRPr="0056742D" w:rsidRDefault="009E3752"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14:paraId="2BD17C8E" w14:textId="77777777" w:rsidR="009E3752" w:rsidRPr="0056742D" w:rsidRDefault="009E3752"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End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sidR="00C36C16">
          <w:rPr>
            <w:rFonts w:ascii="Cambria" w:eastAsia="Calibri" w:hAnsi="Cambria" w:cs="Arial"/>
            <w:noProof/>
            <w:sz w:val="12"/>
            <w:szCs w:val="12"/>
          </w:rPr>
          <w:t>24</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sidR="00C36C16">
          <w:rPr>
            <w:rFonts w:ascii="Cambria" w:eastAsia="Calibri" w:hAnsi="Cambria" w:cs="Arial"/>
            <w:noProof/>
            <w:sz w:val="12"/>
            <w:szCs w:val="12"/>
          </w:rPr>
          <w:t>24</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14:paraId="1EA40C3C" w14:textId="77777777" w:rsidR="009E3752" w:rsidRPr="00907857" w:rsidRDefault="009E3752"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01AECF" w14:textId="77777777" w:rsidR="00FF15C0" w:rsidRDefault="00FF15C0" w:rsidP="00255C49">
      <w:pPr>
        <w:spacing w:after="0" w:line="240" w:lineRule="auto"/>
      </w:pPr>
      <w:r>
        <w:separator/>
      </w:r>
    </w:p>
  </w:footnote>
  <w:footnote w:type="continuationSeparator" w:id="0">
    <w:p w14:paraId="2BD49E55" w14:textId="77777777" w:rsidR="00FF15C0" w:rsidRDefault="00FF15C0" w:rsidP="00255C49">
      <w:pPr>
        <w:spacing w:after="0" w:line="240" w:lineRule="auto"/>
      </w:pPr>
      <w:r>
        <w:continuationSeparator/>
      </w:r>
    </w:p>
  </w:footnote>
  <w:footnote w:type="continuationNotice" w:id="1">
    <w:p w14:paraId="042E51F1" w14:textId="77777777" w:rsidR="00FF15C0" w:rsidRDefault="00FF15C0">
      <w:pPr>
        <w:spacing w:after="0" w:line="240" w:lineRule="auto"/>
      </w:pPr>
    </w:p>
  </w:footnote>
  <w:footnote w:id="2">
    <w:p w14:paraId="51461C8B" w14:textId="77777777" w:rsidR="009E3752" w:rsidRPr="003940A2" w:rsidRDefault="009E3752" w:rsidP="00A57719">
      <w:pPr>
        <w:pStyle w:val="Notedebasdepage"/>
        <w:rPr>
          <w:rFonts w:ascii="Cambria" w:hAnsi="Cambria"/>
        </w:rPr>
      </w:pPr>
      <w:r w:rsidRPr="003940A2">
        <w:rPr>
          <w:rStyle w:val="Appelnotedebasdep"/>
          <w:rFonts w:ascii="Cambria" w:hAnsi="Cambria"/>
          <w:sz w:val="18"/>
          <w:szCs w:val="18"/>
        </w:rPr>
        <w:footnoteRef/>
      </w:r>
      <w:r w:rsidRPr="003940A2">
        <w:rPr>
          <w:rFonts w:ascii="Cambria" w:hAnsi="Cambria"/>
          <w:sz w:val="14"/>
          <w:szCs w:val="14"/>
        </w:rPr>
        <w:t>Les acquéreurs désignent les établissements bancaires</w:t>
      </w:r>
      <w:r w:rsidRPr="003940A2">
        <w:rPr>
          <w:rFonts w:ascii="Cambria" w:hAnsi="Cambria"/>
        </w:rPr>
        <w:t xml:space="preserve"> </w:t>
      </w:r>
    </w:p>
  </w:footnote>
  <w:footnote w:id="3">
    <w:p w14:paraId="09C1E966" w14:textId="77777777" w:rsidR="009E3752" w:rsidRDefault="009E3752" w:rsidP="00A57719">
      <w:pPr>
        <w:pStyle w:val="Notedebasdepage"/>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Les accepteurs désignent les commerçants</w:t>
      </w:r>
    </w:p>
  </w:footnote>
  <w:footnote w:id="4">
    <w:p w14:paraId="6F23ACEB" w14:textId="77777777" w:rsidR="009E3752" w:rsidRPr="003940A2" w:rsidRDefault="009E3752" w:rsidP="00A57719">
      <w:pPr>
        <w:pStyle w:val="Notedebasdepage"/>
        <w:rPr>
          <w:rFonts w:ascii="Cambria" w:hAnsi="Cambria"/>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Un agrégateur est un commerçant qui traite les transactions d’un autre commerçant et les communique à sa banque acquéreur sans l’indiquer dans l’opération de paiement</w:t>
      </w:r>
    </w:p>
  </w:footnote>
  <w:footnote w:id="5">
    <w:p w14:paraId="46AD9C6C" w14:textId="77777777" w:rsidR="009E3752" w:rsidRPr="003940A2" w:rsidRDefault="009E3752" w:rsidP="000F3759">
      <w:pPr>
        <w:spacing w:after="0" w:line="240" w:lineRule="auto"/>
        <w:jc w:val="both"/>
        <w:rPr>
          <w:rFonts w:asciiTheme="majorHAnsi" w:hAnsiTheme="majorHAnsi"/>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eastAsia="Calibri" w:hAnsi="Cambria"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w:t>
      </w:r>
      <w:r>
        <w:rPr>
          <w:rFonts w:ascii="Cambria" w:eastAsia="Calibri" w:hAnsi="Cambria" w:cs="Calibri"/>
          <w:sz w:val="14"/>
          <w:szCs w:val="14"/>
        </w:rPr>
        <w:t xml:space="preserve"> </w:t>
      </w:r>
      <w:r w:rsidRPr="003940A2">
        <w:rPr>
          <w:rFonts w:ascii="Cambria" w:eastAsia="Calibri" w:hAnsi="Cambria" w:cs="Calibri"/>
          <w:sz w:val="14"/>
          <w:szCs w:val="14"/>
        </w:rPr>
        <w:t>« no-show ».</w:t>
      </w:r>
    </w:p>
  </w:footnote>
  <w:footnote w:id="6">
    <w:p w14:paraId="0D56A80A" w14:textId="77777777" w:rsidR="009E3752" w:rsidRPr="003940A2" w:rsidRDefault="009E3752" w:rsidP="000F3759">
      <w:pPr>
        <w:spacing w:after="0" w:line="240" w:lineRule="auto"/>
        <w:jc w:val="both"/>
        <w:rPr>
          <w:rFonts w:asciiTheme="majorHAnsi" w:eastAsia="Calibri" w:hAnsiTheme="majorHAnsi" w:cs="Calibri"/>
          <w:sz w:val="14"/>
          <w:szCs w:val="14"/>
        </w:rPr>
      </w:pPr>
      <w:r w:rsidRPr="003940A2">
        <w:rPr>
          <w:rStyle w:val="Appelnotedebasdep"/>
          <w:rFonts w:asciiTheme="majorHAnsi" w:hAnsiTheme="majorHAnsi"/>
          <w:sz w:val="18"/>
          <w:szCs w:val="18"/>
        </w:rPr>
        <w:footnoteRef/>
      </w:r>
      <w:r w:rsidRPr="003940A2">
        <w:rPr>
          <w:rFonts w:asciiTheme="majorHAnsi" w:hAnsiTheme="majorHAnsi"/>
          <w:sz w:val="18"/>
          <w:szCs w:val="18"/>
        </w:rPr>
        <w:t xml:space="preserve"> </w:t>
      </w:r>
      <w:r w:rsidRPr="003940A2">
        <w:rPr>
          <w:rFonts w:asciiTheme="majorHAnsi" w:eastAsia="Calibri" w:hAnsiTheme="majorHAnsi"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w:t>
      </w:r>
      <w:r>
        <w:rPr>
          <w:rFonts w:asciiTheme="majorHAnsi" w:eastAsia="Calibri" w:hAnsiTheme="majorHAnsi" w:cs="Calibri"/>
          <w:sz w:val="14"/>
          <w:szCs w:val="14"/>
        </w:rPr>
        <w:t xml:space="preserve"> Les</w:t>
      </w:r>
      <w:r w:rsidRPr="003940A2">
        <w:rPr>
          <w:rFonts w:asciiTheme="majorHAnsi" w:eastAsia="Calibri" w:hAnsiTheme="majorHAnsi" w:cs="Calibri"/>
          <w:sz w:val="14"/>
          <w:szCs w:val="14"/>
        </w:rPr>
        <w:t xml:space="preserve"> compagnies aériennes n’atteignant pas ce volume de transactions n’ont</w:t>
      </w:r>
      <w:r>
        <w:rPr>
          <w:rFonts w:asciiTheme="majorHAnsi" w:eastAsia="Calibri" w:hAnsiTheme="majorHAnsi" w:cs="Calibri"/>
          <w:sz w:val="14"/>
          <w:szCs w:val="14"/>
        </w:rPr>
        <w:t xml:space="preserve"> pas </w:t>
      </w:r>
      <w:r w:rsidRPr="003940A2">
        <w:rPr>
          <w:rFonts w:asciiTheme="majorHAnsi" w:eastAsia="Calibri" w:hAnsiTheme="majorHAnsi" w:cs="Calibri"/>
          <w:sz w:val="14"/>
          <w:szCs w:val="14"/>
        </w:rPr>
        <w:t>d’obligations spécifiques, elles doivent néanmoins appliquer les pratiques « de bon sens » pour sécuriser leurs environnements.</w:t>
      </w:r>
    </w:p>
    <w:p w14:paraId="50794214" w14:textId="77777777" w:rsidR="009E3752" w:rsidRDefault="009E3752" w:rsidP="00A57719">
      <w:pPr>
        <w:pStyle w:val="Notedebasdepag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8C6D1" w14:textId="092219C6" w:rsidR="009E3752" w:rsidRDefault="009E3752" w:rsidP="00F330EA">
    <w:pPr>
      <w:pStyle w:val="En-tte"/>
    </w:pPr>
    <w:r w:rsidRPr="00A97360">
      <w:rPr>
        <w:noProof/>
        <w:lang w:eastAsia="fr-FR"/>
      </w:rPr>
      <w:drawing>
        <wp:anchor distT="0" distB="0" distL="114300" distR="114300" simplePos="0" relativeHeight="251662848" behindDoc="0" locked="0" layoutInCell="1" allowOverlap="1" wp14:anchorId="184857C1" wp14:editId="2A5B4F6C">
          <wp:simplePos x="0" y="0"/>
          <wp:positionH relativeFrom="margin">
            <wp:align>left</wp:align>
          </wp:positionH>
          <wp:positionV relativeFrom="paragraph">
            <wp:posOffset>-213995</wp:posOffset>
          </wp:positionV>
          <wp:extent cx="1552575" cy="298450"/>
          <wp:effectExtent l="0" t="0" r="9525" b="6350"/>
          <wp:wrapNone/>
          <wp:docPr id="1" name="Picture 3" descr="S:\Back-Up Marketing\VISUELS COMMUNICATION MONEXT\LOGOS MONEXT\2016\MONEXT\MONEXT_BLANC_Q.PNG">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w15="http://schemas.microsoft.com/office/word/2012/wordml"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w15="http://schemas.microsoft.com/office/word/2012/wordml"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a:extLst/>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5680" behindDoc="0" locked="0" layoutInCell="1" allowOverlap="1" wp14:anchorId="22E3A8DD" wp14:editId="748F661E">
              <wp:simplePos x="0" y="0"/>
              <wp:positionH relativeFrom="page">
                <wp:align>left</wp:align>
              </wp:positionH>
              <wp:positionV relativeFrom="paragraph">
                <wp:posOffset>-450215</wp:posOffset>
              </wp:positionV>
              <wp:extent cx="7539037" cy="795338"/>
              <wp:effectExtent l="0" t="0" r="24130" b="24130"/>
              <wp:wrapNone/>
              <wp:docPr id="5" name="Rectangle 5"/>
              <wp:cNvGraphicFramePr/>
              <a:graphic xmlns:a="http://schemas.openxmlformats.org/drawingml/2006/main">
                <a:graphicData uri="http://schemas.microsoft.com/office/word/2010/wordprocessingShape">
                  <wps:wsp>
                    <wps:cNvSpPr/>
                    <wps:spPr>
                      <a:xfrm>
                        <a:off x="0" y="0"/>
                        <a:ext cx="7539037"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 o:spid="_x0000_s1026" style="position:absolute;margin-left:0;margin-top:-35.45pt;width:593.6pt;height:62.65pt;z-index:251655680;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" fillcolor="#854ac2" strokecolor="#854ac2" strokeweight="2pt">
              <w10:wrap anchorx="page"/>
            </v:rect>
          </w:pict>
        </mc:Fallback>
      </mc:AlternateContent>
    </w:r>
    <w:r w:rsidRPr="007352D9">
      <w:t xml:space="preserve">  </w:t>
    </w:r>
  </w:p>
  <w:p w14:paraId="3B2019B1" w14:textId="77777777" w:rsidR="009E3752" w:rsidRDefault="009E3752" w:rsidP="00F330E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BB0274"/>
    <w:multiLevelType w:val="multilevel"/>
    <w:tmpl w:val="709C7DC4"/>
    <w:numStyleLink w:val="ListePAC2"/>
  </w:abstractNum>
  <w:abstractNum w:abstractNumId="2">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6">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11DF4133"/>
    <w:multiLevelType w:val="hybridMultilevel"/>
    <w:tmpl w:val="E6D2A4EA"/>
    <w:lvl w:ilvl="0" w:tplc="1E3E9770">
      <w:start w:val="1"/>
      <w:numFmt w:val="bullet"/>
      <w:lvlText w:val=""/>
      <w:lvlJc w:val="left"/>
      <w:pPr>
        <w:ind w:left="436" w:hanging="360"/>
      </w:pPr>
      <w:rPr>
        <w:rFonts w:ascii="Symbol" w:hAnsi="Symbol" w:hint="default"/>
        <w:color w:val="7030A0"/>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8">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9">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1">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nsid w:val="2AD154B6"/>
    <w:multiLevelType w:val="multilevel"/>
    <w:tmpl w:val="709C7DC4"/>
    <w:numStyleLink w:val="ListePAC2"/>
  </w:abstractNum>
  <w:abstractNum w:abstractNumId="13">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D067609"/>
    <w:multiLevelType w:val="multilevel"/>
    <w:tmpl w:val="DFE61CA6"/>
    <w:lvl w:ilvl="0">
      <w:start w:val="1"/>
      <w:numFmt w:val="decimal"/>
      <w:lvlText w:val="%1."/>
      <w:lvlJc w:val="left"/>
      <w:pPr>
        <w:tabs>
          <w:tab w:val="num" w:pos="425"/>
        </w:tabs>
        <w:ind w:left="425" w:hanging="425"/>
      </w:pPr>
      <w:rPr>
        <w:rFonts w:ascii="CG Times" w:hAnsi="CG Times" w:hint="default"/>
        <w:b w:val="0"/>
        <w:i w:val="0"/>
        <w:color w:val="000000"/>
        <w:sz w:val="20"/>
        <w:u w:val="none"/>
      </w:rPr>
    </w:lvl>
    <w:lvl w:ilvl="1">
      <w:start w:val="1"/>
      <w:numFmt w:val="decimal"/>
      <w:lvlText w:val="%1.%2"/>
      <w:lvlJc w:val="left"/>
      <w:pPr>
        <w:tabs>
          <w:tab w:val="num" w:pos="425"/>
        </w:tabs>
        <w:ind w:left="425" w:hanging="425"/>
      </w:pPr>
      <w:rPr>
        <w:rFonts w:ascii="CG Times" w:hAnsi="CG Times" w:hint="default"/>
        <w:b w:val="0"/>
        <w:i w:val="0"/>
        <w:color w:val="000000"/>
        <w:sz w:val="20"/>
        <w:u w:val="none"/>
      </w:rPr>
    </w:lvl>
    <w:lvl w:ilvl="2">
      <w:start w:val="1"/>
      <w:numFmt w:val="decimal"/>
      <w:lvlText w:val="%1.%2.%3"/>
      <w:lvlJc w:val="left"/>
      <w:pPr>
        <w:tabs>
          <w:tab w:val="num" w:pos="1417"/>
        </w:tabs>
        <w:ind w:left="1417" w:hanging="793"/>
      </w:pPr>
      <w:rPr>
        <w:rFonts w:ascii="CG Times" w:hAnsi="CG Times" w:hint="default"/>
        <w:b w:val="0"/>
        <w:i w:val="0"/>
        <w:color w:val="000000"/>
        <w:sz w:val="20"/>
        <w:u w:val="none"/>
      </w:rPr>
    </w:lvl>
    <w:lvl w:ilvl="3">
      <w:start w:val="1"/>
      <w:numFmt w:val="lowerLetter"/>
      <w:lvlText w:val="(%4)"/>
      <w:lvlJc w:val="left"/>
      <w:pPr>
        <w:tabs>
          <w:tab w:val="num" w:pos="1928"/>
        </w:tabs>
        <w:ind w:left="1928" w:hanging="511"/>
      </w:pPr>
      <w:rPr>
        <w:rFonts w:ascii="CG Times" w:hAnsi="CG Times" w:hint="default"/>
        <w:b w:val="0"/>
        <w:i w:val="0"/>
        <w:color w:val="000000"/>
        <w:sz w:val="20"/>
        <w:u w:val="none"/>
      </w:rPr>
    </w:lvl>
    <w:lvl w:ilvl="4">
      <w:start w:val="1"/>
      <w:numFmt w:val="lowerRoman"/>
      <w:lvlText w:val="(%5)"/>
      <w:lvlJc w:val="left"/>
      <w:pPr>
        <w:tabs>
          <w:tab w:val="num" w:pos="2648"/>
        </w:tabs>
        <w:ind w:left="2438" w:hanging="510"/>
      </w:pPr>
      <w:rPr>
        <w:rFonts w:ascii="CG Times" w:hAnsi="CG Times" w:hint="default"/>
        <w:b w:val="0"/>
        <w:i w:val="0"/>
        <w:color w:val="000000"/>
        <w:sz w:val="20"/>
        <w:u w:val="none"/>
      </w:rPr>
    </w:lvl>
    <w:lvl w:ilvl="5">
      <w:start w:val="1"/>
      <w:numFmt w:val="decimal"/>
      <w:lvlText w:val="(%6)"/>
      <w:lvlJc w:val="left"/>
      <w:pPr>
        <w:tabs>
          <w:tab w:val="num" w:pos="2948"/>
        </w:tabs>
        <w:ind w:left="2948" w:hanging="510"/>
      </w:pPr>
      <w:rPr>
        <w:rFonts w:ascii="CG Times" w:hAnsi="CG Times" w:hint="default"/>
        <w:b w:val="0"/>
        <w:i w:val="0"/>
        <w:color w:val="000000"/>
        <w:sz w:val="20"/>
        <w:u w:val="none"/>
      </w:rPr>
    </w:lvl>
    <w:lvl w:ilvl="6">
      <w:start w:val="1"/>
      <w:numFmt w:val="none"/>
      <w:suff w:val="nothing"/>
      <w:lvlText w:val=""/>
      <w:lvlJc w:val="left"/>
      <w:pPr>
        <w:ind w:left="0" w:firstLine="0"/>
      </w:pPr>
      <w:rPr>
        <w:rFonts w:ascii="CG Times" w:hAnsi="CG Times" w:hint="default"/>
        <w:b w:val="0"/>
        <w:i w:val="0"/>
        <w:color w:val="000080"/>
        <w:sz w:val="20"/>
        <w:u w:val="none"/>
      </w:rPr>
    </w:lvl>
    <w:lvl w:ilvl="7">
      <w:start w:val="1"/>
      <w:numFmt w:val="upperLetter"/>
      <w:suff w:val="space"/>
      <w:lvlText w:val="Part %8"/>
      <w:lvlJc w:val="left"/>
      <w:pPr>
        <w:ind w:left="0" w:firstLine="0"/>
      </w:pPr>
      <w:rPr>
        <w:rFonts w:ascii="CG Times" w:hAnsi="CG Times" w:hint="default"/>
        <w:b/>
        <w:i w:val="0"/>
        <w:color w:val="000080"/>
        <w:sz w:val="22"/>
        <w:u w:val="none"/>
      </w:rPr>
    </w:lvl>
    <w:lvl w:ilvl="8">
      <w:start w:val="1"/>
      <w:numFmt w:val="decimal"/>
      <w:lvlRestart w:val="0"/>
      <w:suff w:val="space"/>
      <w:lvlText w:val="SCHEDULE %9"/>
      <w:lvlJc w:val="left"/>
      <w:pPr>
        <w:ind w:left="0" w:firstLine="0"/>
      </w:pPr>
      <w:rPr>
        <w:rFonts w:ascii="CG Times" w:hAnsi="CG Times" w:hint="default"/>
        <w:b/>
        <w:i w:val="0"/>
        <w:caps/>
        <w:color w:val="000000"/>
        <w:sz w:val="22"/>
        <w:u w:val="none"/>
      </w:rPr>
    </w:lvl>
  </w:abstractNum>
  <w:abstractNum w:abstractNumId="15">
    <w:nsid w:val="34BB1741"/>
    <w:multiLevelType w:val="multilevel"/>
    <w:tmpl w:val="73145DC6"/>
    <w:numStyleLink w:val="ListePAC"/>
  </w:abstractNum>
  <w:abstractNum w:abstractNumId="16">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37877D96"/>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8">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0">
    <w:nsid w:val="3CA53732"/>
    <w:multiLevelType w:val="multilevel"/>
    <w:tmpl w:val="709C7DC4"/>
    <w:numStyleLink w:val="ListePAC2"/>
  </w:abstractNum>
  <w:abstractNum w:abstractNumId="21">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2">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3">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A62605D"/>
    <w:multiLevelType w:val="hybridMultilevel"/>
    <w:tmpl w:val="22AC797E"/>
    <w:lvl w:ilvl="0" w:tplc="425E8C3E">
      <w:start w:val="1"/>
      <w:numFmt w:val="bullet"/>
      <w:lvlText w:val=""/>
      <w:lvlJc w:val="left"/>
      <w:pPr>
        <w:ind w:left="720" w:hanging="360"/>
      </w:pPr>
      <w:rPr>
        <w:rFonts w:ascii="Symbol" w:hAnsi="Symbol" w:hint="default"/>
        <w:color w:val="7030A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F930ABD"/>
    <w:multiLevelType w:val="multilevel"/>
    <w:tmpl w:val="19564C68"/>
    <w:lvl w:ilvl="0">
      <w:start w:val="1"/>
      <w:numFmt w:val="decimal"/>
      <w:lvlText w:val="%1."/>
      <w:lvlJc w:val="left"/>
      <w:pPr>
        <w:ind w:left="0" w:firstLine="0"/>
      </w:pPr>
      <w:rPr>
        <w:rFonts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8">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3">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5">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B7511B9"/>
    <w:multiLevelType w:val="hybridMultilevel"/>
    <w:tmpl w:val="0CF2E500"/>
    <w:lvl w:ilvl="0" w:tplc="0158D0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FF245EF"/>
    <w:multiLevelType w:val="hybridMultilevel"/>
    <w:tmpl w:val="75A84EC2"/>
    <w:lvl w:ilvl="0" w:tplc="D9866508">
      <w:start w:val="1"/>
      <w:numFmt w:val="bullet"/>
      <w:lvlText w:val=""/>
      <w:lvlJc w:val="left"/>
      <w:pPr>
        <w:ind w:left="852" w:hanging="360"/>
      </w:pPr>
      <w:rPr>
        <w:rFonts w:ascii="Symbol" w:hAnsi="Symbol" w:hint="default"/>
        <w:color w:val="7030A0"/>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abstractNumId w:val="7"/>
  </w:num>
  <w:num w:numId="2">
    <w:abstractNumId w:val="41"/>
  </w:num>
  <w:num w:numId="3">
    <w:abstractNumId w:val="6"/>
  </w:num>
  <w:num w:numId="4">
    <w:abstractNumId w:val="2"/>
  </w:num>
  <w:num w:numId="5">
    <w:abstractNumId w:val="0"/>
  </w:num>
  <w:num w:numId="6">
    <w:abstractNumId w:val="9"/>
  </w:num>
  <w:num w:numId="7">
    <w:abstractNumId w:val="1"/>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8"/>
          <w:szCs w:val="18"/>
          <w:vertAlign w:val="baseline"/>
        </w:rPr>
      </w:lvl>
    </w:lvlOverride>
    <w:lvlOverride w:ilvl="1">
      <w:lvl w:ilvl="1">
        <w:start w:val="1"/>
        <w:numFmt w:val="decimal"/>
        <w:lvlText w:val="%1.%2."/>
        <w:lvlJc w:val="left"/>
        <w:pPr>
          <w:ind w:left="170" w:firstLine="0"/>
        </w:pPr>
        <w:rPr>
          <w:rFonts w:asciiTheme="majorHAnsi" w:hAnsiTheme="majorHAnsi" w:hint="default"/>
          <w:b/>
          <w:sz w:val="16"/>
          <w:szCs w:val="16"/>
          <w:u w:val="non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8">
    <w:abstractNumId w:val="20"/>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Override>
    <w:lvlOverride w:ilvl="1">
      <w:lvl w:ilvl="1">
        <w:start w:val="1"/>
        <w:numFmt w:val="decimal"/>
        <w:lvlText w:val="%1.%2."/>
        <w:lvlJc w:val="left"/>
        <w:pPr>
          <w:ind w:left="170" w:firstLine="0"/>
        </w:pPr>
        <w:rPr>
          <w:rFonts w:asciiTheme="majorHAnsi" w:hAnsiTheme="majorHAnsi" w:hint="default"/>
          <w:b/>
          <w:sz w:val="18"/>
          <w:u w:val="singl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9">
    <w:abstractNumId w:val="42"/>
  </w:num>
  <w:num w:numId="10">
    <w:abstractNumId w:val="14"/>
  </w:num>
  <w:num w:numId="11">
    <w:abstractNumId w:val="22"/>
  </w:num>
  <w:num w:numId="12">
    <w:abstractNumId w:val="32"/>
  </w:num>
  <w:num w:numId="13">
    <w:abstractNumId w:val="16"/>
  </w:num>
  <w:num w:numId="14">
    <w:abstractNumId w:val="10"/>
  </w:num>
  <w:num w:numId="15">
    <w:abstractNumId w:val="10"/>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6">
    <w:abstractNumId w:val="24"/>
  </w:num>
  <w:num w:numId="17">
    <w:abstractNumId w:val="8"/>
  </w:num>
  <w:num w:numId="18">
    <w:abstractNumId w:val="36"/>
  </w:num>
  <w:num w:numId="19">
    <w:abstractNumId w:val="39"/>
  </w:num>
  <w:num w:numId="20">
    <w:abstractNumId w:val="38"/>
  </w:num>
  <w:num w:numId="21">
    <w:abstractNumId w:val="26"/>
  </w:num>
  <w:num w:numId="22">
    <w:abstractNumId w:val="13"/>
  </w:num>
  <w:num w:numId="23">
    <w:abstractNumId w:val="43"/>
  </w:num>
  <w:num w:numId="24">
    <w:abstractNumId w:val="31"/>
  </w:num>
  <w:num w:numId="25">
    <w:abstractNumId w:val="21"/>
  </w:num>
  <w:num w:numId="26">
    <w:abstractNumId w:val="15"/>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7">
    <w:abstractNumId w:val="23"/>
  </w:num>
  <w:num w:numId="28">
    <w:abstractNumId w:val="3"/>
  </w:num>
  <w:num w:numId="29">
    <w:abstractNumId w:val="4"/>
  </w:num>
  <w:num w:numId="30">
    <w:abstractNumId w:val="30"/>
  </w:num>
  <w:num w:numId="31">
    <w:abstractNumId w:val="18"/>
  </w:num>
  <w:num w:numId="32">
    <w:abstractNumId w:val="33"/>
  </w:num>
  <w:num w:numId="33">
    <w:abstractNumId w:val="12"/>
    <w:lvlOverride w:ilvl="0">
      <w:lvl w:ilvl="0">
        <w:start w:val="1"/>
        <w:numFmt w:val="decimal"/>
        <w:lvlText w:val="ARTICLE %1 - "/>
        <w:lvlJc w:val="left"/>
        <w:pPr>
          <w:ind w:left="2520" w:hanging="360"/>
        </w:pPr>
        <w:rPr>
          <w:rFonts w:asciiTheme="majorHAnsi" w:hAnsiTheme="majorHAnsi" w:hint="default"/>
          <w:b/>
          <w:sz w:val="16"/>
          <w:szCs w:val="16"/>
        </w:rPr>
      </w:lvl>
    </w:lvlOverride>
    <w:lvlOverride w:ilvl="1">
      <w:lvl w:ilvl="1">
        <w:start w:val="1"/>
        <w:numFmt w:val="decimal"/>
        <w:lvlText w:val="%1.%2."/>
        <w:lvlJc w:val="left"/>
        <w:pPr>
          <w:ind w:left="3600" w:hanging="360"/>
        </w:pPr>
        <w:rPr>
          <w:rFonts w:asciiTheme="majorHAnsi" w:hAnsiTheme="majorHAnsi" w:hint="default"/>
          <w:b/>
          <w:sz w:val="16"/>
          <w:szCs w:val="16"/>
        </w:rPr>
      </w:lvl>
    </w:lvlOverride>
  </w:num>
  <w:num w:numId="34">
    <w:abstractNumId w:val="28"/>
  </w:num>
  <w:num w:numId="35">
    <w:abstractNumId w:val="34"/>
  </w:num>
  <w:num w:numId="36">
    <w:abstractNumId w:val="29"/>
  </w:num>
  <w:num w:numId="37">
    <w:abstractNumId w:val="19"/>
  </w:num>
  <w:num w:numId="38">
    <w:abstractNumId w:val="11"/>
  </w:num>
  <w:num w:numId="39">
    <w:abstractNumId w:val="25"/>
  </w:num>
  <w:num w:numId="40">
    <w:abstractNumId w:val="40"/>
  </w:num>
  <w:num w:numId="41">
    <w:abstractNumId w:val="5"/>
  </w:num>
  <w:num w:numId="42">
    <w:abstractNumId w:val="27"/>
  </w:num>
  <w:num w:numId="43">
    <w:abstractNumId w:val="17"/>
  </w:num>
  <w:num w:numId="44">
    <w:abstractNumId w:val="35"/>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C49"/>
    <w:rsid w:val="00005539"/>
    <w:rsid w:val="00006503"/>
    <w:rsid w:val="00025E2F"/>
    <w:rsid w:val="00050C97"/>
    <w:rsid w:val="0006193A"/>
    <w:rsid w:val="000644C0"/>
    <w:rsid w:val="000909DA"/>
    <w:rsid w:val="00097358"/>
    <w:rsid w:val="000B693D"/>
    <w:rsid w:val="000D4FCF"/>
    <w:rsid w:val="000E1CC9"/>
    <w:rsid w:val="000E6829"/>
    <w:rsid w:val="000F3759"/>
    <w:rsid w:val="000F3DB5"/>
    <w:rsid w:val="001010C0"/>
    <w:rsid w:val="00101EC5"/>
    <w:rsid w:val="00103A89"/>
    <w:rsid w:val="00177220"/>
    <w:rsid w:val="00185B0E"/>
    <w:rsid w:val="00195C82"/>
    <w:rsid w:val="001A39BB"/>
    <w:rsid w:val="001C556D"/>
    <w:rsid w:val="001D60C3"/>
    <w:rsid w:val="001F4AB9"/>
    <w:rsid w:val="001F6B30"/>
    <w:rsid w:val="00205459"/>
    <w:rsid w:val="00211304"/>
    <w:rsid w:val="002177DD"/>
    <w:rsid w:val="00224405"/>
    <w:rsid w:val="00245EFC"/>
    <w:rsid w:val="00255C49"/>
    <w:rsid w:val="00257BF4"/>
    <w:rsid w:val="00267603"/>
    <w:rsid w:val="00285115"/>
    <w:rsid w:val="00297BED"/>
    <w:rsid w:val="002A2C16"/>
    <w:rsid w:val="002A596C"/>
    <w:rsid w:val="002B548F"/>
    <w:rsid w:val="002D467C"/>
    <w:rsid w:val="002E4B6D"/>
    <w:rsid w:val="002E66E3"/>
    <w:rsid w:val="002F0FFC"/>
    <w:rsid w:val="002F1220"/>
    <w:rsid w:val="00314FDB"/>
    <w:rsid w:val="00315F99"/>
    <w:rsid w:val="0032000C"/>
    <w:rsid w:val="00335072"/>
    <w:rsid w:val="00340179"/>
    <w:rsid w:val="00341570"/>
    <w:rsid w:val="00350B26"/>
    <w:rsid w:val="00352195"/>
    <w:rsid w:val="003617BC"/>
    <w:rsid w:val="0036389A"/>
    <w:rsid w:val="00365893"/>
    <w:rsid w:val="003728FA"/>
    <w:rsid w:val="00390B73"/>
    <w:rsid w:val="003916DE"/>
    <w:rsid w:val="0039341D"/>
    <w:rsid w:val="003A266D"/>
    <w:rsid w:val="003A6227"/>
    <w:rsid w:val="003B7897"/>
    <w:rsid w:val="003E60A3"/>
    <w:rsid w:val="00402A09"/>
    <w:rsid w:val="0042053C"/>
    <w:rsid w:val="00423A94"/>
    <w:rsid w:val="004349C3"/>
    <w:rsid w:val="00453B37"/>
    <w:rsid w:val="00456498"/>
    <w:rsid w:val="00457357"/>
    <w:rsid w:val="0046109A"/>
    <w:rsid w:val="00463E2B"/>
    <w:rsid w:val="004659D6"/>
    <w:rsid w:val="004804EF"/>
    <w:rsid w:val="00490DE9"/>
    <w:rsid w:val="00496CAF"/>
    <w:rsid w:val="004A6BA0"/>
    <w:rsid w:val="004E1B40"/>
    <w:rsid w:val="004F28A2"/>
    <w:rsid w:val="004F2DF9"/>
    <w:rsid w:val="004F77C0"/>
    <w:rsid w:val="004F7FDF"/>
    <w:rsid w:val="005065BF"/>
    <w:rsid w:val="00510E2E"/>
    <w:rsid w:val="0053744F"/>
    <w:rsid w:val="00543666"/>
    <w:rsid w:val="00544423"/>
    <w:rsid w:val="005452F4"/>
    <w:rsid w:val="00566B85"/>
    <w:rsid w:val="0056742D"/>
    <w:rsid w:val="0057552E"/>
    <w:rsid w:val="0059581E"/>
    <w:rsid w:val="005A2A2F"/>
    <w:rsid w:val="005A4148"/>
    <w:rsid w:val="005C21A8"/>
    <w:rsid w:val="005E0D17"/>
    <w:rsid w:val="005E2622"/>
    <w:rsid w:val="005E7EF6"/>
    <w:rsid w:val="005F5CB1"/>
    <w:rsid w:val="006020A3"/>
    <w:rsid w:val="0063024D"/>
    <w:rsid w:val="0065715F"/>
    <w:rsid w:val="00662D06"/>
    <w:rsid w:val="00665752"/>
    <w:rsid w:val="006E6D43"/>
    <w:rsid w:val="00712FD7"/>
    <w:rsid w:val="00715247"/>
    <w:rsid w:val="007352D9"/>
    <w:rsid w:val="00755E71"/>
    <w:rsid w:val="0075652A"/>
    <w:rsid w:val="00761FA4"/>
    <w:rsid w:val="00784876"/>
    <w:rsid w:val="007A0FCC"/>
    <w:rsid w:val="007A12D6"/>
    <w:rsid w:val="007B09A5"/>
    <w:rsid w:val="007D2CB9"/>
    <w:rsid w:val="007D528C"/>
    <w:rsid w:val="007D7365"/>
    <w:rsid w:val="00812AFA"/>
    <w:rsid w:val="00841491"/>
    <w:rsid w:val="00854814"/>
    <w:rsid w:val="0087327D"/>
    <w:rsid w:val="00876D0E"/>
    <w:rsid w:val="00880510"/>
    <w:rsid w:val="00890093"/>
    <w:rsid w:val="008A0FCB"/>
    <w:rsid w:val="008D00F7"/>
    <w:rsid w:val="008E4FA3"/>
    <w:rsid w:val="00907857"/>
    <w:rsid w:val="009105D0"/>
    <w:rsid w:val="009167CB"/>
    <w:rsid w:val="00916881"/>
    <w:rsid w:val="009419EF"/>
    <w:rsid w:val="009732F0"/>
    <w:rsid w:val="0097652A"/>
    <w:rsid w:val="00981654"/>
    <w:rsid w:val="00985509"/>
    <w:rsid w:val="0099146D"/>
    <w:rsid w:val="0099207C"/>
    <w:rsid w:val="009C34CF"/>
    <w:rsid w:val="009D11F1"/>
    <w:rsid w:val="009D3D0A"/>
    <w:rsid w:val="009E2F88"/>
    <w:rsid w:val="009E3752"/>
    <w:rsid w:val="009E5BE8"/>
    <w:rsid w:val="009F1025"/>
    <w:rsid w:val="009F6B33"/>
    <w:rsid w:val="00A01E5D"/>
    <w:rsid w:val="00A119FE"/>
    <w:rsid w:val="00A162AF"/>
    <w:rsid w:val="00A268B0"/>
    <w:rsid w:val="00A4095A"/>
    <w:rsid w:val="00A415E0"/>
    <w:rsid w:val="00A416C0"/>
    <w:rsid w:val="00A44EAF"/>
    <w:rsid w:val="00A547B3"/>
    <w:rsid w:val="00A57719"/>
    <w:rsid w:val="00A97360"/>
    <w:rsid w:val="00AA0D7C"/>
    <w:rsid w:val="00AB62BD"/>
    <w:rsid w:val="00AC66D1"/>
    <w:rsid w:val="00AF4752"/>
    <w:rsid w:val="00B044DE"/>
    <w:rsid w:val="00B23041"/>
    <w:rsid w:val="00B23A91"/>
    <w:rsid w:val="00B25CAA"/>
    <w:rsid w:val="00B34D09"/>
    <w:rsid w:val="00B3557A"/>
    <w:rsid w:val="00B51520"/>
    <w:rsid w:val="00B730D4"/>
    <w:rsid w:val="00B7610A"/>
    <w:rsid w:val="00B932B9"/>
    <w:rsid w:val="00B942AD"/>
    <w:rsid w:val="00BA4870"/>
    <w:rsid w:val="00BC3EA6"/>
    <w:rsid w:val="00BC7BA1"/>
    <w:rsid w:val="00BD13B2"/>
    <w:rsid w:val="00BD5691"/>
    <w:rsid w:val="00BE5EE9"/>
    <w:rsid w:val="00C335EB"/>
    <w:rsid w:val="00C343F0"/>
    <w:rsid w:val="00C36C16"/>
    <w:rsid w:val="00C50964"/>
    <w:rsid w:val="00C5424F"/>
    <w:rsid w:val="00C92C7F"/>
    <w:rsid w:val="00C9332C"/>
    <w:rsid w:val="00CA170C"/>
    <w:rsid w:val="00CA4F6A"/>
    <w:rsid w:val="00CC6AD3"/>
    <w:rsid w:val="00CE5CF8"/>
    <w:rsid w:val="00CE7EAB"/>
    <w:rsid w:val="00CF6B5C"/>
    <w:rsid w:val="00D20E27"/>
    <w:rsid w:val="00D365B7"/>
    <w:rsid w:val="00D4058B"/>
    <w:rsid w:val="00D74564"/>
    <w:rsid w:val="00DC3FE4"/>
    <w:rsid w:val="00DF21DC"/>
    <w:rsid w:val="00E07183"/>
    <w:rsid w:val="00E11881"/>
    <w:rsid w:val="00E124A5"/>
    <w:rsid w:val="00E46CEF"/>
    <w:rsid w:val="00E54FD7"/>
    <w:rsid w:val="00E5621A"/>
    <w:rsid w:val="00E77F55"/>
    <w:rsid w:val="00E81086"/>
    <w:rsid w:val="00E8460F"/>
    <w:rsid w:val="00E971B7"/>
    <w:rsid w:val="00EA3282"/>
    <w:rsid w:val="00EA789C"/>
    <w:rsid w:val="00F16E0F"/>
    <w:rsid w:val="00F22756"/>
    <w:rsid w:val="00F330EA"/>
    <w:rsid w:val="00F334C6"/>
    <w:rsid w:val="00F373D9"/>
    <w:rsid w:val="00F41B86"/>
    <w:rsid w:val="00F41DF7"/>
    <w:rsid w:val="00F60EAC"/>
    <w:rsid w:val="00F649A5"/>
    <w:rsid w:val="00F64F7A"/>
    <w:rsid w:val="00F960BB"/>
    <w:rsid w:val="00F97C49"/>
    <w:rsid w:val="00FA4A38"/>
    <w:rsid w:val="00FC05D8"/>
    <w:rsid w:val="00FC6E37"/>
    <w:rsid w:val="00FF15C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UnresolvedMention">
    <w:name w:val="Unresolved Mention"/>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UnresolvedMention">
    <w:name w:val="Unresolved Mention"/>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aymentservices.rgpd@monext.net" TargetMode="External"/><Relationship Id="rId18" Type="http://schemas.openxmlformats.org/officeDocument/2006/relationships/hyperlink" Target="https://www.visa.co.uk/about-visa/visa-in-europe.html" TargetMode="External"/><Relationship Id="rId26" Type="http://schemas.openxmlformats.org/officeDocument/2006/relationships/hyperlink" Target="https://fr.pcisecuritystandards.org/_onelink_/pcisecurity/en2frfr/minisite/en/docs/Prioritized-Approach-v3_2.xlsx"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egifrance.gouv.fr" TargetMode="External"/><Relationship Id="rId17" Type="http://schemas.openxmlformats.org/officeDocument/2006/relationships/hyperlink" Target="https://www.mastercard.us/en-us/about-mastercard/what-we-do/rules.html" TargetMode="External"/><Relationship Id="rId25" Type="http://schemas.openxmlformats.org/officeDocument/2006/relationships/hyperlink" Target="https://fr.pcisecuritystandards.org/minisite/env2/"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sa.visa.com/partner-with-us/pci-dss-compliance-information.html" TargetMode="External"/><Relationship Id="rId20" Type="http://schemas.openxmlformats.org/officeDocument/2006/relationships/hyperlink" Target="https://www.visa.co.uk/about-visa/visa-in-europe.html" TargetMode="External"/><Relationship Id="rId29" Type="http://schemas.openxmlformats.org/officeDocument/2006/relationships/hyperlink" Target="https://fr.pcisecuritystandards.org/minisite/env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aymentservices.info@monext.net" TargetMode="External"/><Relationship Id="rId24" Type="http://schemas.openxmlformats.org/officeDocument/2006/relationships/hyperlink" Target="https://www.pcisecuritystandards.org/assessors_and_solutions/qualified_security_assessors" TargetMode="External"/><Relationship Id="rId32" Type="http://schemas.openxmlformats.org/officeDocument/2006/relationships/hyperlink" Target="https://www.pcisecuritystandards.org/assessors_and_solutions/qualified_security_assessors" TargetMode="External"/><Relationship Id="rId5" Type="http://schemas.openxmlformats.org/officeDocument/2006/relationships/settings" Target="settings.xml"/><Relationship Id="rId15" Type="http://schemas.openxmlformats.org/officeDocument/2006/relationships/hyperlink" Target="https://fr.pcisecuritystandards.org/minisite/env2/" TargetMode="External"/><Relationship Id="rId23" Type="http://schemas.openxmlformats.org/officeDocument/2006/relationships/hyperlink" Target="https://www.pcisecuritystandards.org/approved_companies_providers/approved_scanning_vendors.php" TargetMode="External"/><Relationship Id="rId28" Type="http://schemas.openxmlformats.org/officeDocument/2006/relationships/hyperlink" Target="http://pcisecuritystandards.org/" TargetMode="External"/><Relationship Id="rId10" Type="http://schemas.openxmlformats.org/officeDocument/2006/relationships/footer" Target="footer1.xml"/><Relationship Id="rId19" Type="http://schemas.openxmlformats.org/officeDocument/2006/relationships/hyperlink" Target="https://www.mastercard.us/en-us/about-mastercard/what-we-do/rules.html" TargetMode="External"/><Relationship Id="rId31" Type="http://schemas.openxmlformats.org/officeDocument/2006/relationships/hyperlink" Target="https://www.pcisecuritystandards.org/assessors_and_solutions/internal_security_assessors"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paymentservices.info@monext.net" TargetMode="External"/><Relationship Id="rId22" Type="http://schemas.openxmlformats.org/officeDocument/2006/relationships/hyperlink" Target="http://www.pcisecuritystandards.org/security_standards/documents.php" TargetMode="External"/><Relationship Id="rId27" Type="http://schemas.openxmlformats.org/officeDocument/2006/relationships/hyperlink" Target="https://fr.pcisecuritystandards.org/minisite/env2/" TargetMode="External"/><Relationship Id="rId30" Type="http://schemas.openxmlformats.org/officeDocument/2006/relationships/hyperlink" Target="https://www.pcisecuritystandards.org/approved_companies_providers/approved_scanning_vendors.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5ABF7-DE68-4FC8-BBE9-B0B8627ED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23652</Words>
  <Characters>130087</Characters>
  <Application>Microsoft Office Word</Application>
  <DocSecurity>0</DocSecurity>
  <Lines>1084</Lines>
  <Paragraphs>306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153433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3</cp:revision>
  <cp:lastPrinted>2020-06-24T07:56:00Z</cp:lastPrinted>
  <dcterms:created xsi:type="dcterms:W3CDTF">2021-05-14T11:28:00Z</dcterms:created>
  <dcterms:modified xsi:type="dcterms:W3CDTF">2021-05-14T15:08:00Z</dcterms:modified>
</cp:coreProperties>
</file>